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8F4B3" w14:textId="77777777" w:rsidR="00AD1904" w:rsidRPr="00024B5C" w:rsidRDefault="00AD1904" w:rsidP="00F87424">
      <w:pPr>
        <w:pStyle w:val="Retraitcorpsdetexte2"/>
        <w:pBdr>
          <w:top w:val="none" w:sz="0" w:space="0" w:color="auto"/>
          <w:left w:val="none" w:sz="0" w:space="0" w:color="auto"/>
          <w:bottom w:val="none" w:sz="0" w:space="0" w:color="auto"/>
          <w:right w:val="none" w:sz="0" w:space="0" w:color="auto"/>
        </w:pBdr>
        <w:spacing w:line="240" w:lineRule="auto"/>
        <w:ind w:left="0" w:firstLine="0"/>
        <w:jc w:val="both"/>
        <w:rPr>
          <w:rFonts w:asciiTheme="minorHAnsi" w:eastAsiaTheme="minorHAnsi" w:hAnsiTheme="minorHAnsi" w:cstheme="minorHAnsi"/>
          <w:caps/>
          <w:color w:val="000000" w:themeColor="text1"/>
          <w:spacing w:val="-1"/>
          <w:sz w:val="36"/>
          <w:szCs w:val="36"/>
        </w:rPr>
      </w:pPr>
      <w:r w:rsidRPr="00024B5C">
        <w:rPr>
          <w:rFonts w:asciiTheme="minorHAnsi" w:eastAsiaTheme="minorHAnsi" w:hAnsiTheme="minorHAnsi" w:cstheme="minorHAnsi"/>
          <w:caps/>
          <w:color w:val="000000" w:themeColor="text1"/>
          <w:spacing w:val="-1"/>
          <w:sz w:val="36"/>
          <w:szCs w:val="36"/>
        </w:rPr>
        <w:t>ÉTABLISSEMENT PUBLIC DU MUSÉE D’ORSAY ET DU MUSÉE DE L’ORANGERIE - VALERY GISCARD D’ESTAING</w:t>
      </w:r>
    </w:p>
    <w:p w14:paraId="4990574F" w14:textId="77777777" w:rsidR="00AD1904" w:rsidRPr="00024B5C" w:rsidRDefault="00AD1904" w:rsidP="00F87424">
      <w:pPr>
        <w:jc w:val="both"/>
        <w:rPr>
          <w:rFonts w:ascii="Calibri" w:hAnsi="Calibri" w:cs="Calibri"/>
          <w:color w:val="000000" w:themeColor="text1"/>
          <w:sz w:val="16"/>
        </w:rPr>
      </w:pPr>
      <w:r w:rsidRPr="00024B5C">
        <w:rPr>
          <w:rFonts w:ascii="Calibri" w:hAnsi="Calibri" w:cs="Calibri"/>
          <w:color w:val="000000" w:themeColor="text1"/>
          <w:sz w:val="16"/>
        </w:rPr>
        <w:t>Etablissement public national à caractère administratif</w:t>
      </w:r>
    </w:p>
    <w:p w14:paraId="41725B33" w14:textId="77777777" w:rsidR="00AD1904" w:rsidRPr="00024B5C" w:rsidRDefault="00AD1904" w:rsidP="00F87424">
      <w:pPr>
        <w:jc w:val="both"/>
        <w:rPr>
          <w:rFonts w:ascii="Calibri" w:hAnsi="Calibri" w:cs="Calibri"/>
          <w:color w:val="000000" w:themeColor="text1"/>
          <w:sz w:val="16"/>
        </w:rPr>
      </w:pPr>
      <w:r w:rsidRPr="00024B5C">
        <w:rPr>
          <w:rFonts w:ascii="Calibri" w:hAnsi="Calibri" w:cs="Calibri"/>
          <w:color w:val="000000" w:themeColor="text1"/>
          <w:sz w:val="16"/>
        </w:rPr>
        <w:t>Créé par le décret n°2003-1300 du 26 décembre 2003 modifié</w:t>
      </w:r>
    </w:p>
    <w:p w14:paraId="5B2183C6" w14:textId="77777777" w:rsidR="00AD1904" w:rsidRPr="00024B5C" w:rsidRDefault="00AD1904" w:rsidP="00F87424">
      <w:pPr>
        <w:jc w:val="both"/>
        <w:rPr>
          <w:rFonts w:ascii="Calibri" w:hAnsi="Calibri" w:cs="Calibri"/>
          <w:color w:val="000000" w:themeColor="text1"/>
          <w:sz w:val="16"/>
        </w:rPr>
      </w:pPr>
      <w:r w:rsidRPr="00024B5C">
        <w:rPr>
          <w:rFonts w:ascii="Calibri" w:hAnsi="Calibri" w:cs="Calibri"/>
          <w:color w:val="000000" w:themeColor="text1"/>
          <w:sz w:val="16"/>
        </w:rPr>
        <w:t>Numéro SIREN 180 092 447 000 10 Code APE 925 C</w:t>
      </w:r>
    </w:p>
    <w:p w14:paraId="31E2E2BB" w14:textId="77777777" w:rsidR="00B52810" w:rsidRPr="00024B5C" w:rsidRDefault="00B52810" w:rsidP="00F87424">
      <w:pPr>
        <w:pStyle w:val="Retraitcorpsdetexte2"/>
        <w:pBdr>
          <w:top w:val="none" w:sz="0" w:space="0" w:color="auto"/>
          <w:left w:val="none" w:sz="0" w:space="0" w:color="auto"/>
          <w:bottom w:val="none" w:sz="0" w:space="0" w:color="auto"/>
          <w:right w:val="none" w:sz="0" w:space="0" w:color="auto"/>
        </w:pBdr>
        <w:spacing w:line="240" w:lineRule="auto"/>
        <w:ind w:left="0" w:firstLine="0"/>
        <w:jc w:val="both"/>
        <w:rPr>
          <w:rFonts w:asciiTheme="minorHAnsi" w:eastAsiaTheme="minorHAnsi" w:hAnsiTheme="minorHAnsi" w:cstheme="minorHAnsi"/>
          <w:caps/>
          <w:color w:val="000000" w:themeColor="text1"/>
          <w:spacing w:val="-1"/>
          <w:sz w:val="36"/>
          <w:szCs w:val="36"/>
        </w:rPr>
      </w:pPr>
    </w:p>
    <w:p w14:paraId="565644A8" w14:textId="1299D090" w:rsidR="00B52810" w:rsidRPr="00024B5C" w:rsidRDefault="00B52810" w:rsidP="00F87424">
      <w:pPr>
        <w:pStyle w:val="Retraitcorpsdetexte2"/>
        <w:pBdr>
          <w:top w:val="none" w:sz="0" w:space="0" w:color="auto"/>
          <w:left w:val="none" w:sz="0" w:space="0" w:color="auto"/>
          <w:bottom w:val="none" w:sz="0" w:space="0" w:color="auto"/>
          <w:right w:val="none" w:sz="0" w:space="0" w:color="auto"/>
        </w:pBdr>
        <w:spacing w:line="240" w:lineRule="auto"/>
        <w:ind w:left="0" w:firstLine="0"/>
        <w:jc w:val="both"/>
        <w:rPr>
          <w:rFonts w:asciiTheme="minorHAnsi" w:eastAsiaTheme="minorHAnsi" w:hAnsiTheme="minorHAnsi" w:cstheme="minorHAnsi"/>
          <w:caps/>
          <w:color w:val="000000" w:themeColor="text1"/>
          <w:spacing w:val="-1"/>
          <w:sz w:val="36"/>
          <w:szCs w:val="36"/>
        </w:rPr>
      </w:pPr>
      <w:r w:rsidRPr="00024B5C">
        <w:rPr>
          <w:rFonts w:asciiTheme="minorHAnsi" w:eastAsiaTheme="minorHAnsi" w:hAnsiTheme="minorHAnsi" w:cstheme="minorHAnsi"/>
          <w:caps/>
          <w:color w:val="000000" w:themeColor="text1"/>
          <w:spacing w:val="-1"/>
          <w:sz w:val="36"/>
          <w:szCs w:val="36"/>
        </w:rPr>
        <w:t>marche public de travaUx</w:t>
      </w:r>
    </w:p>
    <w:p w14:paraId="2FC93160" w14:textId="77777777" w:rsidR="00AD1904" w:rsidRPr="00024B5C" w:rsidRDefault="00AD1904" w:rsidP="00F87424">
      <w:pPr>
        <w:pStyle w:val="Retraitcorpsdetexte2"/>
        <w:pBdr>
          <w:top w:val="none" w:sz="0" w:space="0" w:color="auto"/>
          <w:left w:val="none" w:sz="0" w:space="0" w:color="auto"/>
          <w:bottom w:val="single" w:sz="4" w:space="1" w:color="auto"/>
          <w:right w:val="none" w:sz="0" w:space="0" w:color="auto"/>
        </w:pBdr>
        <w:spacing w:line="240" w:lineRule="auto"/>
        <w:ind w:left="0" w:firstLine="0"/>
        <w:jc w:val="both"/>
        <w:rPr>
          <w:rFonts w:ascii="Calibri" w:eastAsiaTheme="minorHAnsi" w:hAnsi="Calibri" w:cs="Calibri"/>
          <w:caps/>
          <w:color w:val="000000" w:themeColor="text1"/>
          <w:spacing w:val="-1"/>
          <w:sz w:val="36"/>
          <w:szCs w:val="36"/>
        </w:rPr>
      </w:pPr>
    </w:p>
    <w:p w14:paraId="44997F1A" w14:textId="77777777" w:rsidR="00B52810" w:rsidRPr="00024B5C" w:rsidRDefault="00B52810" w:rsidP="00F87424">
      <w:pPr>
        <w:pStyle w:val="TITREDOCUMENT"/>
        <w:jc w:val="both"/>
        <w:rPr>
          <w:rFonts w:cstheme="minorHAnsi"/>
          <w:color w:val="000000" w:themeColor="text1"/>
          <w:sz w:val="28"/>
          <w:szCs w:val="28"/>
        </w:rPr>
      </w:pPr>
    </w:p>
    <w:p w14:paraId="1A98547C" w14:textId="0AD862AB" w:rsidR="00AD1904" w:rsidRPr="00024B5C" w:rsidRDefault="00AD1904" w:rsidP="00F87424">
      <w:pPr>
        <w:pStyle w:val="TITREDOCUMENT"/>
        <w:jc w:val="both"/>
        <w:rPr>
          <w:rFonts w:cstheme="minorHAnsi"/>
          <w:color w:val="000000" w:themeColor="text1"/>
          <w:sz w:val="28"/>
          <w:szCs w:val="28"/>
        </w:rPr>
      </w:pPr>
      <w:r w:rsidRPr="00024B5C">
        <w:rPr>
          <w:rFonts w:cstheme="minorHAnsi"/>
          <w:color w:val="000000" w:themeColor="text1"/>
          <w:sz w:val="28"/>
          <w:szCs w:val="28"/>
        </w:rPr>
        <w:t>OPERATION</w:t>
      </w:r>
      <w:r w:rsidR="0092131C" w:rsidRPr="00024B5C">
        <w:rPr>
          <w:rFonts w:cstheme="minorHAnsi"/>
          <w:color w:val="000000" w:themeColor="text1"/>
          <w:sz w:val="28"/>
          <w:szCs w:val="28"/>
        </w:rPr>
        <w:t xml:space="preserve"> : TRAVAUX DE </w:t>
      </w:r>
      <w:r w:rsidR="009B16C0" w:rsidRPr="00024B5C">
        <w:rPr>
          <w:rFonts w:cstheme="minorHAnsi"/>
          <w:color w:val="000000" w:themeColor="text1"/>
          <w:sz w:val="28"/>
          <w:szCs w:val="28"/>
        </w:rPr>
        <w:t>REFONTE DE L’ACC</w:t>
      </w:r>
      <w:r w:rsidRPr="00024B5C">
        <w:rPr>
          <w:rFonts w:cstheme="minorHAnsi"/>
          <w:color w:val="000000" w:themeColor="text1"/>
          <w:sz w:val="28"/>
          <w:szCs w:val="28"/>
        </w:rPr>
        <w:t>U</w:t>
      </w:r>
      <w:r w:rsidR="009B16C0" w:rsidRPr="00024B5C">
        <w:rPr>
          <w:rFonts w:cstheme="minorHAnsi"/>
          <w:color w:val="000000" w:themeColor="text1"/>
          <w:sz w:val="28"/>
          <w:szCs w:val="28"/>
        </w:rPr>
        <w:t>E</w:t>
      </w:r>
      <w:r w:rsidRPr="00024B5C">
        <w:rPr>
          <w:rFonts w:cstheme="minorHAnsi"/>
          <w:color w:val="000000" w:themeColor="text1"/>
          <w:sz w:val="28"/>
          <w:szCs w:val="28"/>
        </w:rPr>
        <w:t xml:space="preserve">IL DU MUSEE D’ORSAY </w:t>
      </w:r>
    </w:p>
    <w:p w14:paraId="2EA2A628" w14:textId="77777777" w:rsidR="00B52810" w:rsidRPr="00024B5C" w:rsidRDefault="00B52810" w:rsidP="00F87424">
      <w:pPr>
        <w:pStyle w:val="ATextecourant"/>
        <w:jc w:val="both"/>
        <w:rPr>
          <w:color w:val="000000" w:themeColor="text1"/>
        </w:rPr>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D77BD9" w:rsidRPr="00024B5C" w14:paraId="66A7166B" w14:textId="77777777" w:rsidTr="00AD1904">
        <w:tc>
          <w:tcPr>
            <w:tcW w:w="10523" w:type="dxa"/>
            <w:tcBorders>
              <w:top w:val="single" w:sz="4" w:space="0" w:color="auto"/>
              <w:bottom w:val="nil"/>
            </w:tcBorders>
            <w:shd w:val="clear" w:color="auto" w:fill="auto"/>
          </w:tcPr>
          <w:p w14:paraId="1FFF6902" w14:textId="33B73CDB" w:rsidR="00AD1904" w:rsidRPr="00024B5C" w:rsidRDefault="00AD1904" w:rsidP="00F87424">
            <w:pPr>
              <w:pStyle w:val="TITREDOCUMENT"/>
              <w:jc w:val="both"/>
              <w:rPr>
                <w:rFonts w:ascii="Calibri" w:hAnsi="Calibri" w:cs="Calibri"/>
                <w:color w:val="000000" w:themeColor="text1"/>
                <w:sz w:val="28"/>
                <w:szCs w:val="28"/>
              </w:rPr>
            </w:pPr>
          </w:p>
          <w:p w14:paraId="246C22A8" w14:textId="64293E06" w:rsidR="00AD1904" w:rsidRPr="00024B5C" w:rsidRDefault="00AD1904" w:rsidP="00F87424">
            <w:pPr>
              <w:pStyle w:val="TITREDOCUMENT"/>
              <w:jc w:val="both"/>
              <w:rPr>
                <w:rFonts w:cstheme="minorHAnsi"/>
                <w:color w:val="000000" w:themeColor="text1"/>
                <w:sz w:val="28"/>
                <w:szCs w:val="28"/>
              </w:rPr>
            </w:pPr>
            <w:r w:rsidRPr="00024B5C">
              <w:rPr>
                <w:rFonts w:cstheme="minorHAnsi"/>
                <w:color w:val="000000" w:themeColor="text1"/>
                <w:sz w:val="28"/>
                <w:szCs w:val="28"/>
              </w:rPr>
              <w:t xml:space="preserve">Cahier des clauses </w:t>
            </w:r>
            <w:r w:rsidR="00E73EB8" w:rsidRPr="00024B5C">
              <w:rPr>
                <w:rFonts w:cstheme="minorHAnsi"/>
                <w:color w:val="000000" w:themeColor="text1"/>
                <w:sz w:val="28"/>
                <w:szCs w:val="28"/>
              </w:rPr>
              <w:t>ADMINISTRATIVES</w:t>
            </w:r>
            <w:r w:rsidRPr="00024B5C">
              <w:rPr>
                <w:rFonts w:cstheme="minorHAnsi"/>
                <w:color w:val="000000" w:themeColor="text1"/>
                <w:sz w:val="28"/>
                <w:szCs w:val="28"/>
              </w:rPr>
              <w:t xml:space="preserve"> particulières</w:t>
            </w:r>
          </w:p>
          <w:p w14:paraId="637A51F5" w14:textId="3B69937C" w:rsidR="00AD1904" w:rsidRPr="00024B5C" w:rsidRDefault="00E73EB8" w:rsidP="00F87424">
            <w:pPr>
              <w:pStyle w:val="TITREDOCUMENT"/>
              <w:jc w:val="both"/>
              <w:rPr>
                <w:rFonts w:ascii="Calibri" w:hAnsi="Calibri" w:cs="Calibri"/>
                <w:color w:val="000000" w:themeColor="text1"/>
                <w:sz w:val="28"/>
                <w:szCs w:val="28"/>
              </w:rPr>
            </w:pPr>
            <w:r w:rsidRPr="00024B5C">
              <w:rPr>
                <w:rFonts w:cstheme="minorHAnsi"/>
                <w:color w:val="000000" w:themeColor="text1"/>
                <w:sz w:val="28"/>
                <w:szCs w:val="28"/>
              </w:rPr>
              <w:t>(C.C.A</w:t>
            </w:r>
            <w:r w:rsidR="00AD1904" w:rsidRPr="00024B5C">
              <w:rPr>
                <w:rFonts w:cstheme="minorHAnsi"/>
                <w:color w:val="000000" w:themeColor="text1"/>
                <w:sz w:val="28"/>
                <w:szCs w:val="28"/>
              </w:rPr>
              <w:t>.P.)</w:t>
            </w:r>
            <w:r w:rsidR="00AD1904" w:rsidRPr="00024B5C">
              <w:rPr>
                <w:rFonts w:ascii="Calibri" w:hAnsi="Calibri" w:cs="Calibri"/>
                <w:color w:val="000000" w:themeColor="text1"/>
                <w:sz w:val="28"/>
                <w:szCs w:val="28"/>
              </w:rPr>
              <w:t xml:space="preserve"> </w:t>
            </w:r>
          </w:p>
        </w:tc>
      </w:tr>
    </w:tbl>
    <w:p w14:paraId="3313EEB9" w14:textId="77777777" w:rsidR="00AD1904" w:rsidRPr="00024B5C" w:rsidRDefault="00AD1904" w:rsidP="00F87424">
      <w:pPr>
        <w:pStyle w:val="ATextecourant"/>
        <w:jc w:val="both"/>
        <w:rPr>
          <w:rFonts w:ascii="Calibri" w:hAnsi="Calibri" w:cs="Calibri"/>
          <w:b/>
          <w:caps/>
          <w:color w:val="000000" w:themeColor="text1"/>
          <w:sz w:val="28"/>
          <w:szCs w:val="28"/>
        </w:rPr>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AD1904" w:rsidRPr="00024B5C" w14:paraId="142F8501" w14:textId="77777777" w:rsidTr="004A64FC">
        <w:tc>
          <w:tcPr>
            <w:tcW w:w="10523" w:type="dxa"/>
            <w:tcBorders>
              <w:top w:val="single" w:sz="4" w:space="0" w:color="auto"/>
              <w:bottom w:val="nil"/>
            </w:tcBorders>
            <w:shd w:val="clear" w:color="auto" w:fill="auto"/>
          </w:tcPr>
          <w:p w14:paraId="1EB9FF9C" w14:textId="77777777" w:rsidR="00AD1904" w:rsidRPr="00024B5C" w:rsidRDefault="00AD1904" w:rsidP="00F87424">
            <w:pPr>
              <w:pStyle w:val="Affairesuivie"/>
              <w:jc w:val="both"/>
              <w:rPr>
                <w:rFonts w:cstheme="minorHAnsi"/>
                <w:caps/>
                <w:color w:val="000000" w:themeColor="text1"/>
                <w:sz w:val="28"/>
                <w:szCs w:val="28"/>
              </w:rPr>
            </w:pPr>
          </w:p>
          <w:p w14:paraId="608FB353" w14:textId="77777777" w:rsidR="00AD1904" w:rsidRPr="00024B5C" w:rsidRDefault="00AD1904" w:rsidP="00F87424">
            <w:pPr>
              <w:pStyle w:val="TITREDOCUMENT"/>
              <w:jc w:val="both"/>
              <w:rPr>
                <w:rFonts w:cstheme="minorHAnsi"/>
                <w:color w:val="000000" w:themeColor="text1"/>
                <w:sz w:val="28"/>
                <w:szCs w:val="28"/>
              </w:rPr>
            </w:pPr>
          </w:p>
          <w:p w14:paraId="2A7BAC4A" w14:textId="6EA56E68" w:rsidR="0092131C" w:rsidRPr="00024B5C" w:rsidRDefault="0092131C" w:rsidP="00F87424">
            <w:pPr>
              <w:pStyle w:val="TITREDOCUMENT"/>
              <w:jc w:val="both"/>
              <w:rPr>
                <w:rFonts w:cstheme="minorHAnsi"/>
                <w:color w:val="000000" w:themeColor="text1"/>
                <w:sz w:val="28"/>
                <w:szCs w:val="28"/>
              </w:rPr>
            </w:pPr>
            <w:r w:rsidRPr="00024B5C">
              <w:rPr>
                <w:rFonts w:cstheme="minorHAnsi"/>
                <w:color w:val="000000" w:themeColor="text1"/>
                <w:sz w:val="28"/>
                <w:szCs w:val="28"/>
              </w:rPr>
              <w:t xml:space="preserve">OBJET DU MARCHE : </w:t>
            </w:r>
          </w:p>
          <w:p w14:paraId="03DF6513" w14:textId="3465EAC5" w:rsidR="00AD1904" w:rsidRPr="00024B5C" w:rsidRDefault="00E34E96" w:rsidP="00F87424">
            <w:pPr>
              <w:pStyle w:val="TITREDOCUMENT"/>
              <w:jc w:val="both"/>
              <w:rPr>
                <w:rFonts w:cstheme="minorHAnsi"/>
                <w:color w:val="000000" w:themeColor="text1"/>
                <w:sz w:val="28"/>
                <w:szCs w:val="28"/>
              </w:rPr>
            </w:pPr>
            <w:r w:rsidRPr="00024B5C">
              <w:rPr>
                <w:rFonts w:cstheme="minorHAnsi"/>
                <w:color w:val="000000" w:themeColor="text1"/>
                <w:sz w:val="28"/>
                <w:szCs w:val="28"/>
              </w:rPr>
              <w:t xml:space="preserve">LOT </w:t>
            </w:r>
            <w:r w:rsidR="0064399E">
              <w:rPr>
                <w:rFonts w:cstheme="minorHAnsi"/>
                <w:color w:val="000000" w:themeColor="text1"/>
                <w:sz w:val="28"/>
                <w:szCs w:val="28"/>
              </w:rPr>
              <w:t>11 - MOBILIER</w:t>
            </w:r>
          </w:p>
          <w:p w14:paraId="70408CCB" w14:textId="1496E4AA" w:rsidR="0092131C" w:rsidRPr="00024B5C" w:rsidRDefault="0092131C" w:rsidP="00F87424">
            <w:pPr>
              <w:pStyle w:val="ATextecourant"/>
              <w:jc w:val="both"/>
              <w:rPr>
                <w:rFonts w:cstheme="minorHAnsi"/>
                <w:color w:val="000000" w:themeColor="text1"/>
                <w:sz w:val="28"/>
                <w:szCs w:val="28"/>
              </w:rPr>
            </w:pPr>
          </w:p>
          <w:p w14:paraId="2C354F4A" w14:textId="77777777" w:rsidR="00AD1904" w:rsidRPr="00024B5C" w:rsidRDefault="00AD1904" w:rsidP="00F87424">
            <w:pPr>
              <w:pStyle w:val="Affairesuivie"/>
              <w:jc w:val="both"/>
              <w:rPr>
                <w:rFonts w:cstheme="minorHAnsi"/>
                <w:caps/>
                <w:color w:val="000000" w:themeColor="text1"/>
                <w:sz w:val="28"/>
                <w:szCs w:val="28"/>
              </w:rPr>
            </w:pPr>
          </w:p>
        </w:tc>
      </w:tr>
    </w:tbl>
    <w:p w14:paraId="7E0E36E6" w14:textId="34B4DA27" w:rsidR="00B962B9" w:rsidRPr="00024B5C" w:rsidRDefault="003A3F10" w:rsidP="00F87424">
      <w:pPr>
        <w:jc w:val="both"/>
        <w:rPr>
          <w:rFonts w:cstheme="minorHAnsi"/>
          <w:b/>
          <w:caps/>
          <w:color w:val="000000" w:themeColor="text1"/>
          <w:spacing w:val="-1"/>
          <w:szCs w:val="28"/>
        </w:rPr>
      </w:pPr>
      <w:r>
        <w:rPr>
          <w:rFonts w:cstheme="minorHAnsi"/>
          <w:b/>
          <w:caps/>
          <w:color w:val="000000" w:themeColor="text1"/>
          <w:spacing w:val="-1"/>
          <w:szCs w:val="28"/>
        </w:rPr>
        <w:t>N° de marché : 2026</w:t>
      </w:r>
      <w:r w:rsidR="00C1172C" w:rsidRPr="00024B5C">
        <w:rPr>
          <w:rFonts w:cstheme="minorHAnsi"/>
          <w:b/>
          <w:caps/>
          <w:color w:val="000000" w:themeColor="text1"/>
          <w:spacing w:val="-1"/>
          <w:szCs w:val="28"/>
        </w:rPr>
        <w:t xml:space="preserve"> - </w:t>
      </w:r>
      <w:r w:rsidR="0064399E">
        <w:rPr>
          <w:rFonts w:cstheme="minorHAnsi"/>
          <w:b/>
          <w:caps/>
          <w:color w:val="000000" w:themeColor="text1"/>
          <w:spacing w:val="-1"/>
          <w:szCs w:val="28"/>
        </w:rPr>
        <w:t>018</w:t>
      </w:r>
    </w:p>
    <w:p w14:paraId="6C6B4382" w14:textId="42B4A80B" w:rsidR="00C1172C" w:rsidRPr="00024B5C" w:rsidRDefault="00C1172C" w:rsidP="00F87424">
      <w:pPr>
        <w:jc w:val="both"/>
        <w:rPr>
          <w:rFonts w:cstheme="minorHAnsi"/>
          <w:b/>
          <w:caps/>
          <w:color w:val="000000" w:themeColor="text1"/>
          <w:spacing w:val="-1"/>
          <w:szCs w:val="28"/>
        </w:rPr>
      </w:pPr>
    </w:p>
    <w:p w14:paraId="279F8763" w14:textId="77777777" w:rsidR="00C1172C" w:rsidRPr="00024B5C" w:rsidRDefault="00C1172C" w:rsidP="00F87424">
      <w:pPr>
        <w:jc w:val="both"/>
        <w:rPr>
          <w:rFonts w:cstheme="minorHAnsi"/>
          <w:b/>
          <w:caps/>
          <w:color w:val="000000" w:themeColor="text1"/>
          <w:spacing w:val="-1"/>
          <w:szCs w:val="28"/>
        </w:rPr>
      </w:pPr>
    </w:p>
    <w:p w14:paraId="188660EB" w14:textId="26E0BDA3" w:rsidR="00C1172C" w:rsidRPr="00024B5C" w:rsidRDefault="00C1172C" w:rsidP="00F87424">
      <w:pPr>
        <w:jc w:val="both"/>
        <w:rPr>
          <w:rFonts w:cstheme="minorHAnsi"/>
          <w:b/>
          <w:caps/>
          <w:color w:val="000000" w:themeColor="text1"/>
          <w:spacing w:val="-1"/>
          <w:szCs w:val="28"/>
        </w:rPr>
      </w:pPr>
      <w:r w:rsidRPr="00024B5C">
        <w:rPr>
          <w:rFonts w:cstheme="minorHAnsi"/>
          <w:b/>
          <w:caps/>
          <w:color w:val="000000" w:themeColor="text1"/>
          <w:spacing w:val="-1"/>
          <w:szCs w:val="28"/>
        </w:rPr>
        <w:t xml:space="preserve">PROCEDURE DE PASSATION : </w:t>
      </w:r>
      <w:r w:rsidRPr="00024B5C">
        <w:rPr>
          <w:rFonts w:cstheme="minorHAnsi"/>
          <w:color w:val="000000" w:themeColor="text1"/>
          <w:spacing w:val="-1"/>
          <w:szCs w:val="28"/>
        </w:rPr>
        <w:t xml:space="preserve">Procédure d’appel d’offres ouvert en application des dispositions de l’article L.2124-2, du 1° de l’article R.2124-2 et des articles R 2161-2 à R.2161-5 du code </w:t>
      </w:r>
      <w:r w:rsidR="00372515" w:rsidRPr="00024B5C">
        <w:rPr>
          <w:rFonts w:cstheme="minorHAnsi"/>
          <w:color w:val="000000" w:themeColor="text1"/>
          <w:spacing w:val="-1"/>
          <w:szCs w:val="28"/>
        </w:rPr>
        <w:t>de la commande publique</w:t>
      </w:r>
      <w:r w:rsidRPr="00024B5C">
        <w:rPr>
          <w:rFonts w:cstheme="minorHAnsi"/>
          <w:b/>
          <w:caps/>
          <w:color w:val="000000" w:themeColor="text1"/>
          <w:spacing w:val="-1"/>
          <w:szCs w:val="28"/>
        </w:rPr>
        <w:t xml:space="preserve"> </w:t>
      </w:r>
    </w:p>
    <w:p w14:paraId="615A507A" w14:textId="5EB76CD8" w:rsidR="00C1172C" w:rsidRPr="00024B5C" w:rsidRDefault="00C1172C" w:rsidP="00F87424">
      <w:pPr>
        <w:jc w:val="both"/>
        <w:rPr>
          <w:rFonts w:cstheme="minorHAnsi"/>
          <w:b/>
          <w:caps/>
          <w:color w:val="000000" w:themeColor="text1"/>
          <w:spacing w:val="-1"/>
          <w:szCs w:val="28"/>
        </w:rPr>
      </w:pPr>
    </w:p>
    <w:p w14:paraId="3DD78FE2" w14:textId="77777777" w:rsidR="00C1172C" w:rsidRPr="00024B5C" w:rsidRDefault="00C1172C" w:rsidP="00F87424">
      <w:pPr>
        <w:jc w:val="both"/>
        <w:rPr>
          <w:rFonts w:cstheme="minorHAnsi"/>
          <w:b/>
          <w:caps/>
          <w:color w:val="000000" w:themeColor="text1"/>
          <w:spacing w:val="-1"/>
          <w:szCs w:val="28"/>
        </w:rPr>
      </w:pPr>
    </w:p>
    <w:p w14:paraId="06753D35" w14:textId="7AD80E9A" w:rsidR="00C1172C" w:rsidRPr="00024B5C" w:rsidRDefault="00C1172C" w:rsidP="00F87424">
      <w:pPr>
        <w:jc w:val="both"/>
        <w:rPr>
          <w:rFonts w:cstheme="minorHAnsi"/>
          <w:b/>
          <w:caps/>
          <w:color w:val="000000" w:themeColor="text1"/>
          <w:spacing w:val="-1"/>
          <w:szCs w:val="28"/>
        </w:rPr>
      </w:pPr>
      <w:r w:rsidRPr="00024B5C">
        <w:rPr>
          <w:rFonts w:cstheme="minorHAnsi"/>
          <w:b/>
          <w:caps/>
          <w:color w:val="000000" w:themeColor="text1"/>
          <w:spacing w:val="-1"/>
          <w:szCs w:val="28"/>
        </w:rPr>
        <w:t>technique d’ACHAT : MARCHE FORFAITAIRE</w:t>
      </w:r>
    </w:p>
    <w:p w14:paraId="29FD2189" w14:textId="77777777" w:rsidR="00C1172C" w:rsidRPr="00024B5C" w:rsidRDefault="00C1172C" w:rsidP="00F87424">
      <w:pPr>
        <w:jc w:val="both"/>
        <w:rPr>
          <w:rFonts w:cstheme="minorHAnsi"/>
          <w:color w:val="000000" w:themeColor="text1"/>
        </w:rPr>
      </w:pPr>
    </w:p>
    <w:p w14:paraId="0AD76C64" w14:textId="77777777" w:rsidR="00C1172C" w:rsidRPr="00024B5C" w:rsidRDefault="00C1172C" w:rsidP="00F87424">
      <w:pPr>
        <w:jc w:val="both"/>
        <w:rPr>
          <w:rFonts w:cstheme="minorHAnsi"/>
          <w:color w:val="000000" w:themeColor="text1"/>
        </w:rPr>
      </w:pPr>
    </w:p>
    <w:p w14:paraId="573BA986" w14:textId="5CC586B7" w:rsidR="00B7050B" w:rsidRPr="00024B5C" w:rsidRDefault="00B7050B" w:rsidP="00F87424">
      <w:pPr>
        <w:jc w:val="both"/>
        <w:rPr>
          <w:rFonts w:ascii="Calibri" w:hAnsi="Calibri" w:cs="Calibri"/>
          <w:color w:val="000000" w:themeColor="text1"/>
        </w:rPr>
      </w:pPr>
    </w:p>
    <w:p w14:paraId="550D7F82" w14:textId="12FB2C3A" w:rsidR="00875F77" w:rsidRPr="00024B5C" w:rsidRDefault="005E0A78" w:rsidP="00F87424">
      <w:pPr>
        <w:jc w:val="both"/>
        <w:rPr>
          <w:rFonts w:cstheme="minorHAnsi"/>
          <w:b/>
          <w:caps/>
          <w:color w:val="000000" w:themeColor="text1"/>
          <w:spacing w:val="-1"/>
          <w:sz w:val="36"/>
          <w:szCs w:val="36"/>
        </w:rPr>
      </w:pPr>
      <w:bookmarkStart w:id="0" w:name="_Toc194391080"/>
      <w:r w:rsidRPr="00024B5C">
        <w:rPr>
          <w:rFonts w:cstheme="minorHAnsi"/>
          <w:b/>
          <w:caps/>
          <w:color w:val="000000" w:themeColor="text1"/>
          <w:spacing w:val="-1"/>
          <w:sz w:val="36"/>
          <w:szCs w:val="36"/>
        </w:rPr>
        <w:t>SOMMAIRE</w:t>
      </w:r>
    </w:p>
    <w:p w14:paraId="1FD2EDBD" w14:textId="567CCA36" w:rsidR="0002205F" w:rsidRPr="00024B5C" w:rsidRDefault="00F709A0" w:rsidP="00F87424">
      <w:pPr>
        <w:pStyle w:val="TM1"/>
        <w:tabs>
          <w:tab w:val="right" w:leader="dot" w:pos="10188"/>
        </w:tabs>
        <w:jc w:val="both"/>
        <w:rPr>
          <w:rFonts w:eastAsiaTheme="minorEastAsia" w:cstheme="minorBidi"/>
          <w:b w:val="0"/>
          <w:bCs w:val="0"/>
          <w:caps w:val="0"/>
          <w:noProof/>
          <w:color w:val="000000" w:themeColor="text1"/>
          <w:sz w:val="22"/>
          <w:lang w:eastAsia="fr-FR"/>
        </w:rPr>
      </w:pPr>
      <w:r w:rsidRPr="00024B5C">
        <w:rPr>
          <w:rFonts w:ascii="Calibri" w:eastAsiaTheme="majorEastAsia" w:hAnsi="Calibri" w:cs="Calibri"/>
          <w:caps w:val="0"/>
          <w:color w:val="000000" w:themeColor="text1"/>
          <w:sz w:val="24"/>
          <w:szCs w:val="24"/>
        </w:rPr>
        <w:fldChar w:fldCharType="begin"/>
      </w:r>
      <w:r w:rsidRPr="00024B5C">
        <w:rPr>
          <w:rFonts w:ascii="Calibri" w:eastAsiaTheme="majorEastAsia" w:hAnsi="Calibri" w:cs="Calibri"/>
          <w:caps w:val="0"/>
          <w:color w:val="000000" w:themeColor="text1"/>
          <w:sz w:val="24"/>
          <w:szCs w:val="24"/>
        </w:rPr>
        <w:instrText xml:space="preserve"> TOC \o "1-3" \h \z \u </w:instrText>
      </w:r>
      <w:r w:rsidRPr="00024B5C">
        <w:rPr>
          <w:rFonts w:ascii="Calibri" w:eastAsiaTheme="majorEastAsia" w:hAnsi="Calibri" w:cs="Calibri"/>
          <w:caps w:val="0"/>
          <w:color w:val="000000" w:themeColor="text1"/>
          <w:sz w:val="24"/>
          <w:szCs w:val="24"/>
        </w:rPr>
        <w:fldChar w:fldCharType="separate"/>
      </w:r>
      <w:hyperlink w:anchor="_Toc200967146" w:history="1">
        <w:r w:rsidR="0002205F" w:rsidRPr="00024B5C">
          <w:rPr>
            <w:rStyle w:val="Lienhypertexte"/>
            <w:rFonts w:ascii="Calibri" w:hAnsi="Calibri" w:cs="Calibri"/>
            <w:noProof/>
            <w:color w:val="000000" w:themeColor="text1"/>
          </w:rPr>
          <w:t>Article 1. Objet du marché - Dispositions générales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_Toc200967146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7</w:t>
        </w:r>
        <w:r w:rsidR="0002205F" w:rsidRPr="00024B5C">
          <w:rPr>
            <w:noProof/>
            <w:webHidden/>
            <w:color w:val="000000" w:themeColor="text1"/>
          </w:rPr>
          <w:fldChar w:fldCharType="end"/>
        </w:r>
      </w:hyperlink>
    </w:p>
    <w:p w14:paraId="79F73C0E" w14:textId="2B59DEB1" w:rsidR="0002205F" w:rsidRPr="00024B5C" w:rsidRDefault="00B00625" w:rsidP="00F87424">
      <w:pPr>
        <w:pStyle w:val="TM2"/>
        <w:tabs>
          <w:tab w:val="left" w:pos="880"/>
        </w:tabs>
        <w:jc w:val="both"/>
        <w:rPr>
          <w:rFonts w:asciiTheme="minorHAnsi" w:eastAsiaTheme="minorEastAsia" w:hAnsiTheme="minorHAnsi" w:cstheme="minorBidi"/>
          <w:i w:val="0"/>
          <w:iCs w:val="0"/>
          <w:caps w:val="0"/>
          <w:smallCaps w:val="0"/>
          <w:color w:val="000000" w:themeColor="text1"/>
          <w:sz w:val="22"/>
          <w:lang w:eastAsia="fr-FR"/>
        </w:rPr>
      </w:pPr>
      <w:hyperlink w:anchor="_Toc200967147" w:history="1">
        <w:r w:rsidR="0002205F" w:rsidRPr="00024B5C">
          <w:rPr>
            <w:rStyle w:val="Lienhypertexte"/>
            <w:rFonts w:ascii="Calibri" w:hAnsi="Calibri"/>
            <w:color w:val="000000" w:themeColor="text1"/>
          </w:rPr>
          <w:t>1.1.</w:t>
        </w:r>
        <w:r w:rsidR="0002205F" w:rsidRPr="00024B5C">
          <w:rPr>
            <w:rFonts w:asciiTheme="minorHAnsi" w:eastAsiaTheme="minorEastAsia" w:hAnsiTheme="minorHAnsi" w:cstheme="minorBidi"/>
            <w:i w:val="0"/>
            <w:iCs w:val="0"/>
            <w:caps w:val="0"/>
            <w:smallCaps w:val="0"/>
            <w:color w:val="000000" w:themeColor="text1"/>
            <w:sz w:val="22"/>
            <w:lang w:eastAsia="fr-FR"/>
          </w:rPr>
          <w:tab/>
        </w:r>
        <w:r w:rsidR="0002205F" w:rsidRPr="00024B5C">
          <w:rPr>
            <w:rStyle w:val="Lienhypertexte"/>
            <w:rFonts w:ascii="Calibri" w:hAnsi="Calibri"/>
            <w:color w:val="000000" w:themeColor="text1"/>
          </w:rPr>
          <w:t>Objet du marché - Emplacement des travaux - Domicile et représentant du titulaire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_Toc200967147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w:t>
        </w:r>
        <w:r w:rsidR="0002205F" w:rsidRPr="00024B5C">
          <w:rPr>
            <w:webHidden/>
            <w:color w:val="000000" w:themeColor="text1"/>
          </w:rPr>
          <w:fldChar w:fldCharType="end"/>
        </w:r>
      </w:hyperlink>
    </w:p>
    <w:p w14:paraId="1CC7E178" w14:textId="3D86338B" w:rsidR="0002205F" w:rsidRPr="00024B5C" w:rsidRDefault="00B00625" w:rsidP="00F87424">
      <w:pPr>
        <w:pStyle w:val="TM2"/>
        <w:tabs>
          <w:tab w:val="left" w:pos="880"/>
        </w:tabs>
        <w:jc w:val="both"/>
        <w:rPr>
          <w:rFonts w:asciiTheme="minorHAnsi" w:eastAsiaTheme="minorEastAsia" w:hAnsiTheme="minorHAnsi" w:cstheme="minorBidi"/>
          <w:i w:val="0"/>
          <w:iCs w:val="0"/>
          <w:caps w:val="0"/>
          <w:smallCaps w:val="0"/>
          <w:color w:val="000000" w:themeColor="text1"/>
          <w:sz w:val="22"/>
          <w:lang w:eastAsia="fr-FR"/>
        </w:rPr>
      </w:pPr>
      <w:hyperlink w:anchor="_Toc200967148" w:history="1">
        <w:r w:rsidR="0002205F" w:rsidRPr="00024B5C">
          <w:rPr>
            <w:rStyle w:val="Lienhypertexte"/>
            <w:rFonts w:ascii="Calibri" w:hAnsi="Calibri"/>
            <w:color w:val="000000" w:themeColor="text1"/>
          </w:rPr>
          <w:t>1.2.</w:t>
        </w:r>
        <w:r w:rsidR="0002205F" w:rsidRPr="00024B5C">
          <w:rPr>
            <w:rFonts w:asciiTheme="minorHAnsi" w:eastAsiaTheme="minorEastAsia" w:hAnsiTheme="minorHAnsi" w:cstheme="minorBidi"/>
            <w:i w:val="0"/>
            <w:iCs w:val="0"/>
            <w:caps w:val="0"/>
            <w:smallCaps w:val="0"/>
            <w:color w:val="000000" w:themeColor="text1"/>
            <w:sz w:val="22"/>
            <w:lang w:eastAsia="fr-FR"/>
          </w:rPr>
          <w:tab/>
        </w:r>
        <w:r w:rsidR="0002205F" w:rsidRPr="00024B5C">
          <w:rPr>
            <w:rStyle w:val="Lienhypertexte"/>
            <w:rFonts w:ascii="Calibri" w:hAnsi="Calibri"/>
            <w:color w:val="000000" w:themeColor="text1"/>
          </w:rPr>
          <w:t>Modalités d’exécution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_Toc200967148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w:t>
        </w:r>
        <w:r w:rsidR="0002205F" w:rsidRPr="00024B5C">
          <w:rPr>
            <w:webHidden/>
            <w:color w:val="000000" w:themeColor="text1"/>
          </w:rPr>
          <w:fldChar w:fldCharType="end"/>
        </w:r>
      </w:hyperlink>
    </w:p>
    <w:p w14:paraId="3B218027" w14:textId="3AFF6376"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49" w:history="1">
        <w:r w:rsidR="0002205F" w:rsidRPr="00024B5C">
          <w:rPr>
            <w:rStyle w:val="Lienhypertexte"/>
            <w:rFonts w:ascii="Calibri" w:hAnsi="Calibri" w:cs="Calibri"/>
            <w:noProof/>
            <w:color w:val="000000" w:themeColor="text1"/>
          </w:rPr>
          <w:t>1.2.1. Tranches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_Toc200967149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w:t>
        </w:r>
        <w:r w:rsidR="0002205F" w:rsidRPr="00024B5C">
          <w:rPr>
            <w:noProof/>
            <w:webHidden/>
            <w:color w:val="000000" w:themeColor="text1"/>
          </w:rPr>
          <w:fldChar w:fldCharType="end"/>
        </w:r>
      </w:hyperlink>
    </w:p>
    <w:p w14:paraId="0F3E1D8E" w14:textId="2511E9C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50" w:history="1">
        <w:r w:rsidR="0002205F" w:rsidRPr="00024B5C">
          <w:rPr>
            <w:rStyle w:val="Lienhypertexte"/>
            <w:rFonts w:ascii="Calibri" w:hAnsi="Calibri" w:cs="Calibri"/>
            <w:noProof/>
            <w:color w:val="000000" w:themeColor="text1"/>
          </w:rPr>
          <w:t>1.2.2. Allotissement</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_Toc200967150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w:t>
        </w:r>
        <w:r w:rsidR="0002205F" w:rsidRPr="00024B5C">
          <w:rPr>
            <w:noProof/>
            <w:webHidden/>
            <w:color w:val="000000" w:themeColor="text1"/>
          </w:rPr>
          <w:fldChar w:fldCharType="end"/>
        </w:r>
      </w:hyperlink>
    </w:p>
    <w:p w14:paraId="5D008BB4" w14:textId="2B21F5D9"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51" w:history="1">
        <w:r w:rsidR="0002205F" w:rsidRPr="00024B5C">
          <w:rPr>
            <w:rStyle w:val="Lienhypertexte"/>
            <w:rFonts w:ascii="Calibri" w:hAnsi="Calibri" w:cs="Calibri"/>
            <w:noProof/>
            <w:color w:val="000000" w:themeColor="text1"/>
          </w:rPr>
          <w:t>1.2.3 - Variantes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_Toc200967151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9</w:t>
        </w:r>
        <w:r w:rsidR="0002205F" w:rsidRPr="00024B5C">
          <w:rPr>
            <w:noProof/>
            <w:webHidden/>
            <w:color w:val="000000" w:themeColor="text1"/>
          </w:rPr>
          <w:fldChar w:fldCharType="end"/>
        </w:r>
      </w:hyperlink>
    </w:p>
    <w:p w14:paraId="78FC5E4A" w14:textId="51D49DF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52" w:history="1">
        <w:r w:rsidR="0002205F" w:rsidRPr="00024B5C">
          <w:rPr>
            <w:rStyle w:val="Lienhypertexte"/>
            <w:rFonts w:ascii="Calibri" w:hAnsi="Calibri" w:cs="Calibri"/>
            <w:noProof/>
            <w:color w:val="000000" w:themeColor="text1"/>
          </w:rPr>
          <w:t>1.2.4 - Options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_Toc200967152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9</w:t>
        </w:r>
        <w:r w:rsidR="0002205F" w:rsidRPr="00024B5C">
          <w:rPr>
            <w:noProof/>
            <w:webHidden/>
            <w:color w:val="000000" w:themeColor="text1"/>
          </w:rPr>
          <w:fldChar w:fldCharType="end"/>
        </w:r>
      </w:hyperlink>
    </w:p>
    <w:p w14:paraId="04BA3E4A" w14:textId="25F69DD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53" w:history="1">
        <w:r w:rsidR="0002205F" w:rsidRPr="00024B5C">
          <w:rPr>
            <w:rStyle w:val="Lienhypertexte"/>
            <w:rFonts w:ascii="Calibri" w:hAnsi="Calibri" w:cs="Calibri"/>
            <w:noProof/>
            <w:color w:val="000000" w:themeColor="text1"/>
          </w:rPr>
          <w:t>1.2.5 - Conditions générales d’exécution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_Toc200967153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9</w:t>
        </w:r>
        <w:r w:rsidR="0002205F" w:rsidRPr="00024B5C">
          <w:rPr>
            <w:noProof/>
            <w:webHidden/>
            <w:color w:val="000000" w:themeColor="text1"/>
          </w:rPr>
          <w:fldChar w:fldCharType="end"/>
        </w:r>
      </w:hyperlink>
    </w:p>
    <w:p w14:paraId="77F444AB" w14:textId="05CF0EE9" w:rsidR="0002205F" w:rsidRPr="00024B5C" w:rsidRDefault="00B00625" w:rsidP="00F87424">
      <w:pPr>
        <w:pStyle w:val="TM3"/>
        <w:tabs>
          <w:tab w:val="left" w:pos="1100"/>
        </w:tabs>
        <w:jc w:val="both"/>
        <w:rPr>
          <w:rFonts w:eastAsiaTheme="minorEastAsia" w:cstheme="minorBidi"/>
          <w:i w:val="0"/>
          <w:iCs w:val="0"/>
          <w:noProof/>
          <w:color w:val="000000" w:themeColor="text1"/>
          <w:sz w:val="22"/>
          <w:lang w:eastAsia="fr-FR"/>
        </w:rPr>
      </w:pPr>
      <w:hyperlink w:anchor="_Toc200967154" w:history="1">
        <w:r w:rsidR="0002205F" w:rsidRPr="00024B5C">
          <w:rPr>
            <w:rStyle w:val="Lienhypertexte"/>
            <w:rFonts w:ascii="Calibri" w:hAnsi="Calibri" w:cs="Calibri"/>
            <w:noProof/>
            <w:color w:val="000000" w:themeColor="text1"/>
          </w:rPr>
          <w:t>1.2.5.1</w:t>
        </w:r>
        <w:r w:rsidR="0002205F" w:rsidRPr="00024B5C">
          <w:rPr>
            <w:rFonts w:eastAsiaTheme="minorEastAsia" w:cstheme="minorBidi"/>
            <w:i w:val="0"/>
            <w:iCs w:val="0"/>
            <w:noProof/>
            <w:color w:val="000000" w:themeColor="text1"/>
            <w:sz w:val="22"/>
            <w:lang w:eastAsia="fr-FR"/>
          </w:rPr>
          <w:tab/>
        </w:r>
        <w:r w:rsidR="0002205F" w:rsidRPr="00024B5C">
          <w:rPr>
            <w:rStyle w:val="Lienhypertexte"/>
            <w:rFonts w:ascii="Calibri" w:hAnsi="Calibri" w:cs="Calibri"/>
            <w:noProof/>
            <w:color w:val="000000" w:themeColor="text1"/>
          </w:rPr>
          <w:t>Conditions d’exécution des travaux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_Toc200967154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9</w:t>
        </w:r>
        <w:r w:rsidR="0002205F" w:rsidRPr="00024B5C">
          <w:rPr>
            <w:noProof/>
            <w:webHidden/>
            <w:color w:val="000000" w:themeColor="text1"/>
          </w:rPr>
          <w:fldChar w:fldCharType="end"/>
        </w:r>
      </w:hyperlink>
    </w:p>
    <w:p w14:paraId="70FB3F44" w14:textId="2F12BECC"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55" w:history="1">
        <w:r w:rsidR="0002205F" w:rsidRPr="00024B5C">
          <w:rPr>
            <w:rStyle w:val="Lienhypertexte"/>
            <w:rFonts w:ascii="Calibri" w:hAnsi="Calibri"/>
            <w:color w:val="000000" w:themeColor="text1"/>
          </w:rPr>
          <w:t>1.3 - Intervenants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_Toc200967155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11</w:t>
        </w:r>
        <w:r w:rsidR="0002205F" w:rsidRPr="00024B5C">
          <w:rPr>
            <w:webHidden/>
            <w:color w:val="000000" w:themeColor="text1"/>
          </w:rPr>
          <w:fldChar w:fldCharType="end"/>
        </w:r>
      </w:hyperlink>
    </w:p>
    <w:p w14:paraId="71B70A50" w14:textId="29DE705E"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56" w:history="1">
        <w:r w:rsidR="0002205F" w:rsidRPr="00024B5C">
          <w:rPr>
            <w:rStyle w:val="Lienhypertexte"/>
            <w:rFonts w:ascii="Calibri" w:hAnsi="Calibri"/>
            <w:color w:val="000000" w:themeColor="text1"/>
          </w:rPr>
          <w:t>1.3.1 - Maître de l'ouvrage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_Toc200967156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11</w:t>
        </w:r>
        <w:r w:rsidR="0002205F" w:rsidRPr="00024B5C">
          <w:rPr>
            <w:webHidden/>
            <w:color w:val="000000" w:themeColor="text1"/>
          </w:rPr>
          <w:fldChar w:fldCharType="end"/>
        </w:r>
      </w:hyperlink>
    </w:p>
    <w:p w14:paraId="16138D96" w14:textId="7809D2EC"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57" w:history="1">
        <w:r w:rsidR="0002205F" w:rsidRPr="00024B5C">
          <w:rPr>
            <w:rStyle w:val="Lienhypertexte"/>
            <w:rFonts w:ascii="Calibri" w:hAnsi="Calibri"/>
            <w:color w:val="000000" w:themeColor="text1"/>
          </w:rPr>
          <w:t>1.3.2 - Maître d'œuvre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_Toc200967157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11</w:t>
        </w:r>
        <w:r w:rsidR="0002205F" w:rsidRPr="00024B5C">
          <w:rPr>
            <w:webHidden/>
            <w:color w:val="000000" w:themeColor="text1"/>
          </w:rPr>
          <w:fldChar w:fldCharType="end"/>
        </w:r>
      </w:hyperlink>
    </w:p>
    <w:p w14:paraId="072B63F9" w14:textId="6E3EBE6F"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58" w:history="1">
        <w:r w:rsidR="0002205F" w:rsidRPr="00024B5C">
          <w:rPr>
            <w:rStyle w:val="Lienhypertexte"/>
            <w:rFonts w:ascii="Calibri" w:hAnsi="Calibri"/>
            <w:color w:val="000000" w:themeColor="text1"/>
          </w:rPr>
          <w:t>1.3.3. Ordonnancement - Pilotage - Coordination (O.P.C.)</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_Toc200967158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13</w:t>
        </w:r>
        <w:r w:rsidR="0002205F" w:rsidRPr="00024B5C">
          <w:rPr>
            <w:webHidden/>
            <w:color w:val="000000" w:themeColor="text1"/>
          </w:rPr>
          <w:fldChar w:fldCharType="end"/>
        </w:r>
      </w:hyperlink>
    </w:p>
    <w:p w14:paraId="26A70EF1" w14:textId="2CDC491B"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59" w:history="1">
        <w:r w:rsidR="0002205F" w:rsidRPr="00024B5C">
          <w:rPr>
            <w:rStyle w:val="Lienhypertexte"/>
            <w:rFonts w:ascii="Calibri" w:hAnsi="Calibri"/>
            <w:color w:val="000000" w:themeColor="text1"/>
          </w:rPr>
          <w:t>1.3.4. Contrôle Technique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_Toc200967159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13</w:t>
        </w:r>
        <w:r w:rsidR="0002205F" w:rsidRPr="00024B5C">
          <w:rPr>
            <w:webHidden/>
            <w:color w:val="000000" w:themeColor="text1"/>
          </w:rPr>
          <w:fldChar w:fldCharType="end"/>
        </w:r>
      </w:hyperlink>
    </w:p>
    <w:p w14:paraId="71F4F1F7" w14:textId="4C48012C"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60" w:history="1">
        <w:r w:rsidR="0002205F" w:rsidRPr="00024B5C">
          <w:rPr>
            <w:rStyle w:val="Lienhypertexte"/>
            <w:rFonts w:ascii="Calibri" w:hAnsi="Calibri"/>
            <w:color w:val="000000" w:themeColor="text1"/>
          </w:rPr>
          <w:t>1.3.5. Mission de coordination en matière de sécurité et de protection de la santé</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_Toc200967160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14</w:t>
        </w:r>
        <w:r w:rsidR="0002205F" w:rsidRPr="00024B5C">
          <w:rPr>
            <w:webHidden/>
            <w:color w:val="000000" w:themeColor="text1"/>
          </w:rPr>
          <w:fldChar w:fldCharType="end"/>
        </w:r>
      </w:hyperlink>
    </w:p>
    <w:p w14:paraId="5CF37655" w14:textId="1DCC9F5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61" w:history="1">
        <w:r w:rsidR="0002205F" w:rsidRPr="00024B5C">
          <w:rPr>
            <w:rStyle w:val="Lienhypertexte"/>
            <w:rFonts w:ascii="Calibri" w:hAnsi="Calibri"/>
            <w:color w:val="000000" w:themeColor="text1"/>
          </w:rPr>
          <w:t>1.3.6. Coordonnateur des Systèmes de Sécurité Incendie (S.S.I.)</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_Toc200967161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15</w:t>
        </w:r>
        <w:r w:rsidR="0002205F" w:rsidRPr="00024B5C">
          <w:rPr>
            <w:webHidden/>
            <w:color w:val="000000" w:themeColor="text1"/>
          </w:rPr>
          <w:fldChar w:fldCharType="end"/>
        </w:r>
      </w:hyperlink>
    </w:p>
    <w:p w14:paraId="030F8069" w14:textId="42979FD2"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62" w:history="1">
        <w:r w:rsidR="0002205F" w:rsidRPr="00024B5C">
          <w:rPr>
            <w:rStyle w:val="Lienhypertexte"/>
            <w:rFonts w:ascii="Calibri" w:hAnsi="Calibri"/>
            <w:color w:val="000000" w:themeColor="text1"/>
          </w:rPr>
          <w:t>1.4. Redressement, liquidation judiciaire ou changement d’entité juridique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_Toc200967162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15</w:t>
        </w:r>
        <w:r w:rsidR="0002205F" w:rsidRPr="00024B5C">
          <w:rPr>
            <w:webHidden/>
            <w:color w:val="000000" w:themeColor="text1"/>
          </w:rPr>
          <w:fldChar w:fldCharType="end"/>
        </w:r>
      </w:hyperlink>
    </w:p>
    <w:p w14:paraId="04BDF458" w14:textId="184D9814"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63" w:history="1">
        <w:r w:rsidR="0002205F" w:rsidRPr="00024B5C">
          <w:rPr>
            <w:rStyle w:val="Lienhypertexte"/>
            <w:rFonts w:ascii="Calibri" w:hAnsi="Calibri"/>
            <w:color w:val="000000" w:themeColor="text1"/>
          </w:rPr>
          <w:t>1.5. Prise en charge des ouvrages existants et état des lieux</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_Toc200967163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17</w:t>
        </w:r>
        <w:r w:rsidR="0002205F" w:rsidRPr="00024B5C">
          <w:rPr>
            <w:webHidden/>
            <w:color w:val="000000" w:themeColor="text1"/>
          </w:rPr>
          <w:fldChar w:fldCharType="end"/>
        </w:r>
      </w:hyperlink>
    </w:p>
    <w:p w14:paraId="0653904B" w14:textId="6A0B4EC6"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164" w:history="1">
        <w:r w:rsidR="0002205F" w:rsidRPr="00024B5C">
          <w:rPr>
            <w:rStyle w:val="Lienhypertexte"/>
            <w:rFonts w:ascii="Calibri" w:hAnsi="Calibri" w:cs="Calibri"/>
            <w:noProof/>
            <w:color w:val="000000" w:themeColor="text1"/>
          </w:rPr>
          <w:t>Article 2 - Pièces constitutives du marché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_Toc200967164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4ED339D2" w14:textId="07B1D5E4"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65" w:history="1">
        <w:r w:rsidR="0002205F" w:rsidRPr="00024B5C">
          <w:rPr>
            <w:rStyle w:val="Lienhypertexte"/>
            <w:rFonts w:ascii="Calibri" w:hAnsi="Calibri"/>
            <w:color w:val="000000" w:themeColor="text1"/>
          </w:rPr>
          <w:t>2.1. Pièces particulières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_Toc200967165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18</w:t>
        </w:r>
        <w:r w:rsidR="0002205F" w:rsidRPr="00024B5C">
          <w:rPr>
            <w:webHidden/>
            <w:color w:val="000000" w:themeColor="text1"/>
          </w:rPr>
          <w:fldChar w:fldCharType="end"/>
        </w:r>
      </w:hyperlink>
    </w:p>
    <w:p w14:paraId="185DFACC" w14:textId="1B6BB026"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66" w:history="1">
        <w:r w:rsidR="0002205F" w:rsidRPr="00024B5C">
          <w:rPr>
            <w:rStyle w:val="Lienhypertexte"/>
            <w:rFonts w:ascii="Calibri" w:hAnsi="Calibri" w:cs="Calibri"/>
            <w:noProof/>
            <w:color w:val="000000" w:themeColor="text1"/>
          </w:rPr>
          <w:t>2.1.1. L'Acte d'Engagement (A.E.) et ses annexes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_Toc200967166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686B17F5" w14:textId="6D1250E8"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67" w:history="1">
        <w:r w:rsidR="0002205F" w:rsidRPr="00024B5C">
          <w:rPr>
            <w:rStyle w:val="Lienhypertexte"/>
            <w:rFonts w:ascii="Calibri" w:hAnsi="Calibri" w:cs="Calibri"/>
            <w:noProof/>
            <w:color w:val="000000" w:themeColor="text1"/>
          </w:rPr>
          <w:t>2.1.2. Le présent Cahier des Clauses Administratives Particulières (C.C.A.P.) et ses annexes (se référer à l’annexe 4 de l’acte d’engagement)</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_Toc200967167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6F830684" w14:textId="72FE6588"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68" w:history="1">
        <w:r w:rsidR="0002205F" w:rsidRPr="00024B5C">
          <w:rPr>
            <w:rStyle w:val="Lienhypertexte"/>
            <w:rFonts w:ascii="Calibri" w:hAnsi="Calibri" w:cs="Calibri"/>
            <w:noProof/>
            <w:color w:val="000000" w:themeColor="text1"/>
          </w:rPr>
          <w:t>2.1.3 - Le Cahier des Clauses Techniques Particulières (C.C.T.P.) et ses annexes (se référer à l’annexe 4 de l’acte d’engagement)</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_Toc200967168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109DE11B" w14:textId="1DB84473"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69" w:history="1">
        <w:r w:rsidR="0002205F" w:rsidRPr="00024B5C">
          <w:rPr>
            <w:rStyle w:val="Lienhypertexte"/>
            <w:rFonts w:ascii="Calibri" w:hAnsi="Calibri" w:cs="Calibri"/>
            <w:noProof/>
            <w:color w:val="000000" w:themeColor="text1"/>
          </w:rPr>
          <w:t>2.1.4. La décomposition du prix global et forfaitaire (D.P.G.F.).</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_Toc200967169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13D172B2" w14:textId="2296EF9C"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0" w:history="1">
        <w:r w:rsidR="0002205F" w:rsidRPr="00024B5C">
          <w:rPr>
            <w:rStyle w:val="Lienhypertexte"/>
            <w:rFonts w:ascii="Calibri" w:hAnsi="Calibri" w:cs="Calibri"/>
            <w:noProof/>
            <w:color w:val="000000" w:themeColor="text1"/>
          </w:rPr>
          <w:t>2.1.5. Le bordereau de prix unitaires (BPU.).</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6529DEBE" w14:textId="0C0EEE0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1" w:history="1">
        <w:r w:rsidR="0002205F" w:rsidRPr="00024B5C">
          <w:rPr>
            <w:rStyle w:val="Lienhypertexte"/>
            <w:rFonts w:ascii="Calibri" w:hAnsi="Calibri" w:cs="Calibri"/>
            <w:noProof/>
            <w:color w:val="000000" w:themeColor="text1"/>
          </w:rPr>
          <w:t>2.1.6. Les sous-détails de prix unitaires.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12531530" w14:textId="2DA2F97F"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2" w:history="1">
        <w:r w:rsidR="0002205F" w:rsidRPr="00024B5C">
          <w:rPr>
            <w:rStyle w:val="Lienhypertexte"/>
            <w:rFonts w:ascii="Calibri" w:hAnsi="Calibri" w:cs="Calibri"/>
            <w:noProof/>
            <w:color w:val="000000" w:themeColor="text1"/>
          </w:rPr>
          <w:t>2.1.7. La proposition technique et / ou méthodologique du titulaire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18</w:t>
        </w:r>
        <w:r w:rsidR="0002205F" w:rsidRPr="00024B5C">
          <w:rPr>
            <w:noProof/>
            <w:webHidden/>
            <w:color w:val="000000" w:themeColor="text1"/>
          </w:rPr>
          <w:fldChar w:fldCharType="end"/>
        </w:r>
      </w:hyperlink>
    </w:p>
    <w:p w14:paraId="18609713" w14:textId="45EE073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3" w:history="1">
        <w:r w:rsidR="0002205F" w:rsidRPr="00024B5C">
          <w:rPr>
            <w:rStyle w:val="Lienhypertexte"/>
            <w:rFonts w:ascii="Calibri" w:hAnsi="Calibri" w:cs="Calibri"/>
            <w:noProof/>
            <w:color w:val="000000" w:themeColor="text1"/>
          </w:rPr>
          <w:t xml:space="preserve">2.2 - </w:t>
        </w:r>
        <w:r w:rsidR="0002205F" w:rsidRPr="00024B5C">
          <w:rPr>
            <w:rStyle w:val="Lienhypertexte"/>
            <w:rFonts w:ascii="Calibri" w:hAnsi="Calibri" w:cs="Calibri"/>
            <w:caps/>
            <w:noProof/>
            <w:color w:val="000000" w:themeColor="text1"/>
          </w:rPr>
          <w:t>Pièces générales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4C907610" w14:textId="53FA7862"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4" w:history="1">
        <w:r w:rsidR="0002205F" w:rsidRPr="00024B5C">
          <w:rPr>
            <w:rStyle w:val="Lienhypertexte"/>
            <w:rFonts w:ascii="Calibri" w:hAnsi="Calibri" w:cs="Calibri"/>
            <w:noProof/>
            <w:color w:val="000000" w:themeColor="text1"/>
          </w:rPr>
          <w:t>2.2.1 - Le Cahier des Clauses Administratives Générales (C.C.A.G.)</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5D0E2C90" w14:textId="7BE159C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5" w:history="1">
        <w:r w:rsidR="0002205F" w:rsidRPr="00024B5C">
          <w:rPr>
            <w:rStyle w:val="Lienhypertexte"/>
            <w:rFonts w:ascii="Calibri" w:hAnsi="Calibri" w:cs="Calibri"/>
            <w:noProof/>
            <w:color w:val="000000" w:themeColor="text1"/>
          </w:rPr>
          <w:t>2.2.2 - Les Cahiers des Clauses Techniques Générales (C.C.T.G.)</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03D0679C" w14:textId="092594C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6" w:history="1">
        <w:r w:rsidR="0002205F" w:rsidRPr="00024B5C">
          <w:rPr>
            <w:rStyle w:val="Lienhypertexte"/>
            <w:rFonts w:ascii="Calibri" w:hAnsi="Calibri" w:cs="Calibri"/>
            <w:noProof/>
            <w:color w:val="000000" w:themeColor="text1"/>
          </w:rPr>
          <w:t>2.2.3 - Le Cahier des Clauses Spéciales (C.C.S.) des Documents Techniques Unifiés (D.T.U.)</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6D23703C" w14:textId="42ECD68E"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7" w:history="1">
        <w:r w:rsidR="0002205F" w:rsidRPr="00024B5C">
          <w:rPr>
            <w:rStyle w:val="Lienhypertexte"/>
            <w:rFonts w:ascii="Calibri" w:hAnsi="Calibri" w:cs="Calibri"/>
            <w:noProof/>
            <w:color w:val="000000" w:themeColor="text1"/>
          </w:rPr>
          <w:t>2.2.4 – Les informations concernant la réglementation des Services Publics Nationaux et Locaux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0395A037" w14:textId="65DCDF08"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78" w:history="1">
        <w:r w:rsidR="0002205F" w:rsidRPr="00024B5C">
          <w:rPr>
            <w:rStyle w:val="Lienhypertexte"/>
            <w:rFonts w:ascii="Calibri" w:hAnsi="Calibri" w:cs="Calibri"/>
            <w:noProof/>
            <w:color w:val="000000" w:themeColor="text1"/>
          </w:rPr>
          <w:t>2.2.5 –  Les normes communautaires et nationales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_Toc200967178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1E301F8C" w14:textId="745ABBA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79" w:history="1">
        <w:r w:rsidR="0002205F" w:rsidRPr="00024B5C">
          <w:rPr>
            <w:rStyle w:val="Lienhypertexte"/>
            <w:rFonts w:ascii="Calibri" w:hAnsi="Calibri"/>
            <w:b/>
            <w:bCs/>
            <w:color w:val="000000" w:themeColor="text1"/>
          </w:rPr>
          <w:t>2.3. Ordre de priorité des pièces constitutives du marché</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_Toc200967179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19</w:t>
        </w:r>
        <w:r w:rsidR="0002205F" w:rsidRPr="00024B5C">
          <w:rPr>
            <w:webHidden/>
            <w:color w:val="000000" w:themeColor="text1"/>
          </w:rPr>
          <w:fldChar w:fldCharType="end"/>
        </w:r>
      </w:hyperlink>
    </w:p>
    <w:p w14:paraId="3736EEDD" w14:textId="20D0314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80" w:history="1">
        <w:r w:rsidR="0002205F" w:rsidRPr="00024B5C">
          <w:rPr>
            <w:rStyle w:val="Lienhypertexte"/>
            <w:rFonts w:ascii="Calibri" w:hAnsi="Calibri" w:cs="Calibri"/>
            <w:noProof/>
            <w:color w:val="000000" w:themeColor="text1"/>
          </w:rPr>
          <w:t>2.3.1 - Ordre de priorité des pièces contractuelles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5176662E" w14:textId="763925D9"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81" w:history="1">
        <w:r w:rsidR="0002205F" w:rsidRPr="00024B5C">
          <w:rPr>
            <w:rStyle w:val="Lienhypertexte"/>
            <w:rFonts w:ascii="Calibri" w:hAnsi="Calibri" w:cs="Calibri"/>
            <w:noProof/>
            <w:color w:val="000000" w:themeColor="text1"/>
          </w:rPr>
          <w:t>2.3.2 - Échelle des plans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19</w:t>
        </w:r>
        <w:r w:rsidR="0002205F" w:rsidRPr="00024B5C">
          <w:rPr>
            <w:noProof/>
            <w:webHidden/>
            <w:color w:val="000000" w:themeColor="text1"/>
          </w:rPr>
          <w:fldChar w:fldCharType="end"/>
        </w:r>
      </w:hyperlink>
    </w:p>
    <w:p w14:paraId="463AE101" w14:textId="40F2E19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82" w:history="1">
        <w:r w:rsidR="0002205F" w:rsidRPr="00024B5C">
          <w:rPr>
            <w:rStyle w:val="Lienhypertexte"/>
            <w:rFonts w:ascii="Calibri" w:hAnsi="Calibri" w:cs="Calibri"/>
            <w:noProof/>
            <w:color w:val="000000" w:themeColor="text1"/>
          </w:rPr>
          <w:t>2.3.3 - Ordre de priorité entre les documents écrits et les documents informatiques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20</w:t>
        </w:r>
        <w:r w:rsidR="0002205F" w:rsidRPr="00024B5C">
          <w:rPr>
            <w:noProof/>
            <w:webHidden/>
            <w:color w:val="000000" w:themeColor="text1"/>
          </w:rPr>
          <w:fldChar w:fldCharType="end"/>
        </w:r>
      </w:hyperlink>
    </w:p>
    <w:p w14:paraId="5BD6CB96" w14:textId="6E989417"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183" w:history="1">
        <w:r w:rsidR="0002205F" w:rsidRPr="00024B5C">
          <w:rPr>
            <w:rStyle w:val="Lienhypertexte"/>
            <w:rFonts w:ascii="Calibri" w:hAnsi="Calibri" w:cs="Calibri"/>
            <w:noProof/>
            <w:color w:val="000000" w:themeColor="text1"/>
          </w:rPr>
          <w:t>Article 3. Prix et mode d’évaluation des ouvrages - Variation dans les prix - règlement des comptes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21</w:t>
        </w:r>
        <w:r w:rsidR="0002205F" w:rsidRPr="00024B5C">
          <w:rPr>
            <w:noProof/>
            <w:webHidden/>
            <w:color w:val="000000" w:themeColor="text1"/>
          </w:rPr>
          <w:fldChar w:fldCharType="end"/>
        </w:r>
      </w:hyperlink>
    </w:p>
    <w:p w14:paraId="5A4D2CBB" w14:textId="756220C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84" w:history="1">
        <w:r w:rsidR="0002205F" w:rsidRPr="00024B5C">
          <w:rPr>
            <w:rStyle w:val="Lienhypertexte"/>
            <w:rFonts w:ascii="Calibri" w:hAnsi="Calibri"/>
            <w:b/>
            <w:bCs/>
            <w:color w:val="000000" w:themeColor="text1"/>
          </w:rPr>
          <w:t>3.1. Répartition des paiements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_Toc200967184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21</w:t>
        </w:r>
        <w:r w:rsidR="0002205F" w:rsidRPr="00024B5C">
          <w:rPr>
            <w:webHidden/>
            <w:color w:val="000000" w:themeColor="text1"/>
          </w:rPr>
          <w:fldChar w:fldCharType="end"/>
        </w:r>
      </w:hyperlink>
    </w:p>
    <w:p w14:paraId="5DB9E9B5" w14:textId="75D49823"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85" w:history="1">
        <w:r w:rsidR="0002205F" w:rsidRPr="00024B5C">
          <w:rPr>
            <w:rStyle w:val="Lienhypertexte"/>
            <w:rFonts w:ascii="Calibri" w:hAnsi="Calibri"/>
            <w:b/>
            <w:bCs/>
            <w:color w:val="000000" w:themeColor="text1"/>
          </w:rPr>
          <w:t>3.2 - Tranche(s) optionnelle(s)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_Toc200967185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21</w:t>
        </w:r>
        <w:r w:rsidR="0002205F" w:rsidRPr="00024B5C">
          <w:rPr>
            <w:webHidden/>
            <w:color w:val="000000" w:themeColor="text1"/>
          </w:rPr>
          <w:fldChar w:fldCharType="end"/>
        </w:r>
      </w:hyperlink>
    </w:p>
    <w:p w14:paraId="4047B48C" w14:textId="663B519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186" w:history="1">
        <w:r w:rsidR="0002205F" w:rsidRPr="00024B5C">
          <w:rPr>
            <w:rStyle w:val="Lienhypertexte"/>
            <w:rFonts w:ascii="Calibri" w:hAnsi="Calibri"/>
            <w:b/>
            <w:bCs/>
            <w:color w:val="000000" w:themeColor="text1"/>
          </w:rPr>
          <w:t>3.3. Contenu des prix - Mode d’évaluation des ouvrages et de règlement des comptes.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_Toc200967186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21</w:t>
        </w:r>
        <w:r w:rsidR="0002205F" w:rsidRPr="00024B5C">
          <w:rPr>
            <w:webHidden/>
            <w:color w:val="000000" w:themeColor="text1"/>
          </w:rPr>
          <w:fldChar w:fldCharType="end"/>
        </w:r>
      </w:hyperlink>
    </w:p>
    <w:p w14:paraId="30257C2F" w14:textId="61D5C01F"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87" w:history="1">
        <w:r w:rsidR="0002205F" w:rsidRPr="00024B5C">
          <w:rPr>
            <w:rStyle w:val="Lienhypertexte"/>
            <w:rFonts w:ascii="Calibri" w:hAnsi="Calibri" w:cs="Calibri"/>
            <w:noProof/>
            <w:color w:val="000000" w:themeColor="text1"/>
          </w:rPr>
          <w:t>3.3.1. Contenu des prix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21</w:t>
        </w:r>
        <w:r w:rsidR="0002205F" w:rsidRPr="00024B5C">
          <w:rPr>
            <w:noProof/>
            <w:webHidden/>
            <w:color w:val="000000" w:themeColor="text1"/>
          </w:rPr>
          <w:fldChar w:fldCharType="end"/>
        </w:r>
      </w:hyperlink>
    </w:p>
    <w:p w14:paraId="2919DFFB" w14:textId="02213F82"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89" w:history="1">
        <w:r w:rsidR="0002205F" w:rsidRPr="00024B5C">
          <w:rPr>
            <w:rStyle w:val="Lienhypertexte"/>
            <w:rFonts w:ascii="Calibri" w:hAnsi="Calibri" w:cs="Calibri"/>
            <w:noProof/>
            <w:color w:val="000000" w:themeColor="text1"/>
          </w:rPr>
          <w:t>3.3.2. Les ouvrages ou prestations faisant l'objet du marché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_Toc200967189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24</w:t>
        </w:r>
        <w:r w:rsidR="0002205F" w:rsidRPr="00024B5C">
          <w:rPr>
            <w:noProof/>
            <w:webHidden/>
            <w:color w:val="000000" w:themeColor="text1"/>
          </w:rPr>
          <w:fldChar w:fldCharType="end"/>
        </w:r>
      </w:hyperlink>
    </w:p>
    <w:p w14:paraId="60B26FE8" w14:textId="1F1027D7"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0" w:history="1">
        <w:r w:rsidR="0002205F" w:rsidRPr="00024B5C">
          <w:rPr>
            <w:rStyle w:val="Lienhypertexte"/>
            <w:rFonts w:ascii="Calibri" w:hAnsi="Calibri" w:cs="Calibri"/>
            <w:noProof/>
            <w:color w:val="000000" w:themeColor="text1"/>
          </w:rPr>
          <w:t>3.3.3. Travaux modificatifs – prix nouveaux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24</w:t>
        </w:r>
        <w:r w:rsidR="0002205F" w:rsidRPr="00024B5C">
          <w:rPr>
            <w:noProof/>
            <w:webHidden/>
            <w:color w:val="000000" w:themeColor="text1"/>
          </w:rPr>
          <w:fldChar w:fldCharType="end"/>
        </w:r>
      </w:hyperlink>
    </w:p>
    <w:p w14:paraId="387BFB50" w14:textId="221E5BD9"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1" w:history="1">
        <w:r w:rsidR="0002205F" w:rsidRPr="00024B5C">
          <w:rPr>
            <w:rStyle w:val="Lienhypertexte"/>
            <w:rFonts w:ascii="Calibri" w:hAnsi="Calibri" w:cs="Calibri"/>
            <w:noProof/>
            <w:color w:val="000000" w:themeColor="text1"/>
          </w:rPr>
          <w:t>3.3.4. Sous-détail des prix d’unité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25</w:t>
        </w:r>
        <w:r w:rsidR="0002205F" w:rsidRPr="00024B5C">
          <w:rPr>
            <w:noProof/>
            <w:webHidden/>
            <w:color w:val="000000" w:themeColor="text1"/>
          </w:rPr>
          <w:fldChar w:fldCharType="end"/>
        </w:r>
      </w:hyperlink>
    </w:p>
    <w:p w14:paraId="0764F259" w14:textId="771CBFC2"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2" w:history="1">
        <w:r w:rsidR="0002205F" w:rsidRPr="00024B5C">
          <w:rPr>
            <w:rStyle w:val="Lienhypertexte"/>
            <w:rFonts w:ascii="Calibri" w:hAnsi="Calibri" w:cs="Calibri"/>
            <w:noProof/>
            <w:color w:val="000000" w:themeColor="text1"/>
          </w:rPr>
          <w:t>3.3.5. Modalités de règlement des ouvrages nouveaux ou travaux supplémentaires modificatifs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26</w:t>
        </w:r>
        <w:r w:rsidR="0002205F" w:rsidRPr="00024B5C">
          <w:rPr>
            <w:noProof/>
            <w:webHidden/>
            <w:color w:val="000000" w:themeColor="text1"/>
          </w:rPr>
          <w:fldChar w:fldCharType="end"/>
        </w:r>
      </w:hyperlink>
    </w:p>
    <w:p w14:paraId="46B20258" w14:textId="5BCC74ED"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3" w:history="1">
        <w:r w:rsidR="0002205F" w:rsidRPr="00024B5C">
          <w:rPr>
            <w:rStyle w:val="Lienhypertexte"/>
            <w:rFonts w:ascii="Calibri" w:hAnsi="Calibri" w:cs="Calibri"/>
            <w:noProof/>
            <w:color w:val="000000" w:themeColor="text1"/>
          </w:rPr>
          <w:t>3.3.6. Augmentation et diminution dans la masse des travaux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27</w:t>
        </w:r>
        <w:r w:rsidR="0002205F" w:rsidRPr="00024B5C">
          <w:rPr>
            <w:noProof/>
            <w:webHidden/>
            <w:color w:val="000000" w:themeColor="text1"/>
          </w:rPr>
          <w:fldChar w:fldCharType="end"/>
        </w:r>
      </w:hyperlink>
    </w:p>
    <w:p w14:paraId="3610C4C8" w14:textId="29DC3D6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4" w:history="1">
        <w:r w:rsidR="0002205F" w:rsidRPr="00024B5C">
          <w:rPr>
            <w:rStyle w:val="Lienhypertexte"/>
            <w:rFonts w:ascii="Calibri" w:hAnsi="Calibri" w:cs="Calibri"/>
            <w:noProof/>
            <w:color w:val="000000" w:themeColor="text1"/>
          </w:rPr>
          <w:t>3.3.7. Tableau de répartition des dépenses de fonctionnement</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27</w:t>
        </w:r>
        <w:r w:rsidR="0002205F" w:rsidRPr="00024B5C">
          <w:rPr>
            <w:noProof/>
            <w:webHidden/>
            <w:color w:val="000000" w:themeColor="text1"/>
          </w:rPr>
          <w:fldChar w:fldCharType="end"/>
        </w:r>
      </w:hyperlink>
    </w:p>
    <w:p w14:paraId="3C5A0C31" w14:textId="659AE82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5" w:history="1">
        <w:r w:rsidR="0002205F" w:rsidRPr="00024B5C">
          <w:rPr>
            <w:rStyle w:val="Lienhypertexte"/>
            <w:rFonts w:ascii="Calibri" w:hAnsi="Calibri" w:cs="Calibri"/>
            <w:caps/>
            <w:noProof/>
            <w:color w:val="000000" w:themeColor="text1"/>
          </w:rPr>
          <w:t>3.4. Variation dans les prix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27</w:t>
        </w:r>
        <w:r w:rsidR="0002205F" w:rsidRPr="00024B5C">
          <w:rPr>
            <w:noProof/>
            <w:webHidden/>
            <w:color w:val="000000" w:themeColor="text1"/>
          </w:rPr>
          <w:fldChar w:fldCharType="end"/>
        </w:r>
      </w:hyperlink>
    </w:p>
    <w:p w14:paraId="65927DFA" w14:textId="13C9AEB3"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6" w:history="1">
        <w:r w:rsidR="0002205F" w:rsidRPr="00024B5C">
          <w:rPr>
            <w:rStyle w:val="Lienhypertexte"/>
            <w:rFonts w:ascii="Calibri" w:hAnsi="Calibri" w:cs="Calibri"/>
            <w:noProof/>
            <w:color w:val="000000" w:themeColor="text1"/>
          </w:rPr>
          <w:t>3.4.1 - Mois d'établissement des prix du marché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28</w:t>
        </w:r>
        <w:r w:rsidR="0002205F" w:rsidRPr="00024B5C">
          <w:rPr>
            <w:noProof/>
            <w:webHidden/>
            <w:color w:val="000000" w:themeColor="text1"/>
          </w:rPr>
          <w:fldChar w:fldCharType="end"/>
        </w:r>
      </w:hyperlink>
    </w:p>
    <w:p w14:paraId="3FF7D948" w14:textId="36AA2B4B"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7" w:history="1">
        <w:r w:rsidR="0002205F" w:rsidRPr="00024B5C">
          <w:rPr>
            <w:rStyle w:val="Lienhypertexte"/>
            <w:rFonts w:ascii="Calibri" w:hAnsi="Calibri" w:cs="Calibri"/>
            <w:noProof/>
            <w:color w:val="000000" w:themeColor="text1"/>
          </w:rPr>
          <w:t>3.4.2 - Type de prix et clause de réexamen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28</w:t>
        </w:r>
        <w:r w:rsidR="0002205F" w:rsidRPr="00024B5C">
          <w:rPr>
            <w:noProof/>
            <w:webHidden/>
            <w:color w:val="000000" w:themeColor="text1"/>
          </w:rPr>
          <w:fldChar w:fldCharType="end"/>
        </w:r>
      </w:hyperlink>
    </w:p>
    <w:p w14:paraId="2257637E" w14:textId="1DB1D878"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8" w:history="1">
        <w:r w:rsidR="0002205F" w:rsidRPr="00024B5C">
          <w:rPr>
            <w:rStyle w:val="Lienhypertexte"/>
            <w:rFonts w:ascii="Calibri" w:hAnsi="Calibri" w:cs="Calibri"/>
            <w:noProof/>
            <w:color w:val="000000" w:themeColor="text1"/>
          </w:rPr>
          <w:t>3.4.3. Révision provisoire - révision définitive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29</w:t>
        </w:r>
        <w:r w:rsidR="0002205F" w:rsidRPr="00024B5C">
          <w:rPr>
            <w:noProof/>
            <w:webHidden/>
            <w:color w:val="000000" w:themeColor="text1"/>
          </w:rPr>
          <w:fldChar w:fldCharType="end"/>
        </w:r>
      </w:hyperlink>
    </w:p>
    <w:p w14:paraId="0D90A56E" w14:textId="0853E450"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199" w:history="1">
        <w:r w:rsidR="0002205F" w:rsidRPr="00024B5C">
          <w:rPr>
            <w:rStyle w:val="Lienhypertexte"/>
            <w:rFonts w:ascii="Calibri" w:hAnsi="Calibri" w:cs="Calibri"/>
            <w:noProof/>
            <w:color w:val="000000" w:themeColor="text1"/>
          </w:rPr>
          <w:t>3.4.4. Application de la taxe à la valeur ajoutée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_Toc200967199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29</w:t>
        </w:r>
        <w:r w:rsidR="0002205F" w:rsidRPr="00024B5C">
          <w:rPr>
            <w:noProof/>
            <w:webHidden/>
            <w:color w:val="000000" w:themeColor="text1"/>
          </w:rPr>
          <w:fldChar w:fldCharType="end"/>
        </w:r>
      </w:hyperlink>
    </w:p>
    <w:p w14:paraId="01271979" w14:textId="1E590D1B"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00" w:history="1">
        <w:r w:rsidR="0002205F" w:rsidRPr="00024B5C">
          <w:rPr>
            <w:rStyle w:val="Lienhypertexte"/>
            <w:rFonts w:ascii="Calibri" w:hAnsi="Calibri" w:cs="Calibri"/>
            <w:caps/>
            <w:noProof/>
            <w:color w:val="000000" w:themeColor="text1"/>
          </w:rPr>
          <w:t>3.5 - Paiement des sous-traitants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_Toc200967200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29</w:t>
        </w:r>
        <w:r w:rsidR="0002205F" w:rsidRPr="00024B5C">
          <w:rPr>
            <w:noProof/>
            <w:webHidden/>
            <w:color w:val="000000" w:themeColor="text1"/>
          </w:rPr>
          <w:fldChar w:fldCharType="end"/>
        </w:r>
      </w:hyperlink>
    </w:p>
    <w:p w14:paraId="5408E663" w14:textId="38D97D13"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01" w:history="1">
        <w:r w:rsidR="0002205F" w:rsidRPr="00024B5C">
          <w:rPr>
            <w:rStyle w:val="Lienhypertexte"/>
            <w:rFonts w:ascii="Calibri" w:hAnsi="Calibri" w:cs="Calibri"/>
            <w:noProof/>
            <w:color w:val="000000" w:themeColor="text1"/>
          </w:rPr>
          <w:t>3.5.1 - Désignation des sous-traitants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_Toc200967201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29</w:t>
        </w:r>
        <w:r w:rsidR="0002205F" w:rsidRPr="00024B5C">
          <w:rPr>
            <w:noProof/>
            <w:webHidden/>
            <w:color w:val="000000" w:themeColor="text1"/>
          </w:rPr>
          <w:fldChar w:fldCharType="end"/>
        </w:r>
      </w:hyperlink>
    </w:p>
    <w:p w14:paraId="747B3CFA" w14:textId="5B452A3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2" w:history="1">
        <w:r w:rsidR="0002205F" w:rsidRPr="00024B5C">
          <w:rPr>
            <w:rStyle w:val="Lienhypertexte"/>
            <w:rFonts w:ascii="Calibri" w:hAnsi="Calibri"/>
            <w:b/>
            <w:bCs/>
            <w:color w:val="000000" w:themeColor="text1"/>
          </w:rPr>
          <w:t>3.6 - Gestion financière de chantier – Modalités de règlement des comptes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_Toc200967202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32</w:t>
        </w:r>
        <w:r w:rsidR="0002205F" w:rsidRPr="00024B5C">
          <w:rPr>
            <w:webHidden/>
            <w:color w:val="000000" w:themeColor="text1"/>
          </w:rPr>
          <w:fldChar w:fldCharType="end"/>
        </w:r>
      </w:hyperlink>
    </w:p>
    <w:p w14:paraId="36DF4665" w14:textId="2EDB5E17"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3" w:history="1">
        <w:r w:rsidR="0002205F" w:rsidRPr="00024B5C">
          <w:rPr>
            <w:rStyle w:val="Lienhypertexte"/>
            <w:rFonts w:ascii="Calibri" w:hAnsi="Calibri"/>
            <w:color w:val="000000" w:themeColor="text1"/>
          </w:rPr>
          <w:t>3.6.1 - Avance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33</w:t>
        </w:r>
        <w:r w:rsidR="0002205F" w:rsidRPr="00024B5C">
          <w:rPr>
            <w:webHidden/>
            <w:color w:val="000000" w:themeColor="text1"/>
          </w:rPr>
          <w:fldChar w:fldCharType="end"/>
        </w:r>
      </w:hyperlink>
    </w:p>
    <w:p w14:paraId="2E9C6909" w14:textId="6AA569F4"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4" w:history="1">
        <w:r w:rsidR="0002205F" w:rsidRPr="00024B5C">
          <w:rPr>
            <w:rStyle w:val="Lienhypertexte"/>
            <w:rFonts w:ascii="Calibri" w:hAnsi="Calibri"/>
            <w:color w:val="000000" w:themeColor="text1"/>
          </w:rPr>
          <w:t>3.6.2. Avance versée au titulaire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33</w:t>
        </w:r>
        <w:r w:rsidR="0002205F" w:rsidRPr="00024B5C">
          <w:rPr>
            <w:webHidden/>
            <w:color w:val="000000" w:themeColor="text1"/>
          </w:rPr>
          <w:fldChar w:fldCharType="end"/>
        </w:r>
      </w:hyperlink>
    </w:p>
    <w:p w14:paraId="417637AA" w14:textId="0EDB044C"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5" w:history="1">
        <w:r w:rsidR="0002205F" w:rsidRPr="00024B5C">
          <w:rPr>
            <w:rStyle w:val="Lienhypertexte"/>
            <w:rFonts w:ascii="Calibri" w:hAnsi="Calibri"/>
            <w:color w:val="000000" w:themeColor="text1"/>
          </w:rPr>
          <w:t>3.6.3 – Avance versée aux sous-traitants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33</w:t>
        </w:r>
        <w:r w:rsidR="0002205F" w:rsidRPr="00024B5C">
          <w:rPr>
            <w:webHidden/>
            <w:color w:val="000000" w:themeColor="text1"/>
          </w:rPr>
          <w:fldChar w:fldCharType="end"/>
        </w:r>
      </w:hyperlink>
    </w:p>
    <w:p w14:paraId="6F4253D7" w14:textId="0BDA9CA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6" w:history="1">
        <w:r w:rsidR="0002205F" w:rsidRPr="00024B5C">
          <w:rPr>
            <w:rStyle w:val="Lienhypertexte"/>
            <w:rFonts w:ascii="Calibri" w:hAnsi="Calibri"/>
            <w:color w:val="000000" w:themeColor="text1"/>
          </w:rPr>
          <w:t>3.6.4. Présentation des décomptes et établissement des acomptes mensuels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34</w:t>
        </w:r>
        <w:r w:rsidR="0002205F" w:rsidRPr="00024B5C">
          <w:rPr>
            <w:webHidden/>
            <w:color w:val="000000" w:themeColor="text1"/>
          </w:rPr>
          <w:fldChar w:fldCharType="end"/>
        </w:r>
      </w:hyperlink>
    </w:p>
    <w:p w14:paraId="5E974C33" w14:textId="6B2EEC5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7" w:history="1">
        <w:r w:rsidR="0002205F" w:rsidRPr="00024B5C">
          <w:rPr>
            <w:rStyle w:val="Lienhypertexte"/>
            <w:rFonts w:ascii="Calibri" w:hAnsi="Calibri"/>
            <w:color w:val="000000" w:themeColor="text1"/>
          </w:rPr>
          <w:t>3.6.5. Etablissement du projet de décompte final</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35</w:t>
        </w:r>
        <w:r w:rsidR="0002205F" w:rsidRPr="00024B5C">
          <w:rPr>
            <w:webHidden/>
            <w:color w:val="000000" w:themeColor="text1"/>
          </w:rPr>
          <w:fldChar w:fldCharType="end"/>
        </w:r>
      </w:hyperlink>
    </w:p>
    <w:p w14:paraId="6D532C59" w14:textId="3E51288E"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8" w:history="1">
        <w:r w:rsidR="0002205F" w:rsidRPr="00024B5C">
          <w:rPr>
            <w:rStyle w:val="Lienhypertexte"/>
            <w:rFonts w:ascii="Calibri" w:hAnsi="Calibri"/>
            <w:color w:val="000000" w:themeColor="text1"/>
          </w:rPr>
          <w:t>3.6.6.  Décompte général et état de solde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35</w:t>
        </w:r>
        <w:r w:rsidR="0002205F" w:rsidRPr="00024B5C">
          <w:rPr>
            <w:webHidden/>
            <w:color w:val="000000" w:themeColor="text1"/>
          </w:rPr>
          <w:fldChar w:fldCharType="end"/>
        </w:r>
      </w:hyperlink>
    </w:p>
    <w:p w14:paraId="2AD93AC9" w14:textId="2349B94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09" w:history="1">
        <w:r w:rsidR="0002205F" w:rsidRPr="00024B5C">
          <w:rPr>
            <w:rStyle w:val="Lienhypertexte"/>
            <w:rFonts w:ascii="Calibri" w:hAnsi="Calibri"/>
            <w:color w:val="000000" w:themeColor="text1"/>
          </w:rPr>
          <w:t>3.6.7. Délais de paiement et intérêts moratoires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_Toc200967209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36</w:t>
        </w:r>
        <w:r w:rsidR="0002205F" w:rsidRPr="00024B5C">
          <w:rPr>
            <w:webHidden/>
            <w:color w:val="000000" w:themeColor="text1"/>
          </w:rPr>
          <w:fldChar w:fldCharType="end"/>
        </w:r>
      </w:hyperlink>
    </w:p>
    <w:p w14:paraId="6AB0EC96" w14:textId="2A42611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0" w:history="1">
        <w:r w:rsidR="0002205F" w:rsidRPr="00024B5C">
          <w:rPr>
            <w:rStyle w:val="Lienhypertexte"/>
            <w:rFonts w:ascii="Calibri" w:hAnsi="Calibri"/>
            <w:color w:val="000000" w:themeColor="text1"/>
          </w:rPr>
          <w:t>3.6.8. Gestion dématérialisée des règlements du titulaire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36</w:t>
        </w:r>
        <w:r w:rsidR="0002205F" w:rsidRPr="00024B5C">
          <w:rPr>
            <w:webHidden/>
            <w:color w:val="000000" w:themeColor="text1"/>
          </w:rPr>
          <w:fldChar w:fldCharType="end"/>
        </w:r>
      </w:hyperlink>
    </w:p>
    <w:p w14:paraId="20711FD8" w14:textId="0A31954E"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1" w:history="1">
        <w:r w:rsidR="0002205F" w:rsidRPr="00024B5C">
          <w:rPr>
            <w:rStyle w:val="Lienhypertexte"/>
            <w:rFonts w:ascii="Calibri" w:hAnsi="Calibri"/>
            <w:color w:val="000000" w:themeColor="text1"/>
          </w:rPr>
          <w:t>3.6.9 – Clause de réexamen : modification d’un groupement en cours d’exécution du marché</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37</w:t>
        </w:r>
        <w:r w:rsidR="0002205F" w:rsidRPr="00024B5C">
          <w:rPr>
            <w:webHidden/>
            <w:color w:val="000000" w:themeColor="text1"/>
          </w:rPr>
          <w:fldChar w:fldCharType="end"/>
        </w:r>
      </w:hyperlink>
    </w:p>
    <w:p w14:paraId="2EDF63C8" w14:textId="425DC145"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12" w:history="1">
        <w:r w:rsidR="0002205F" w:rsidRPr="00024B5C">
          <w:rPr>
            <w:rStyle w:val="Lienhypertexte"/>
            <w:rFonts w:ascii="Calibri" w:hAnsi="Calibri" w:cs="Calibri"/>
            <w:noProof/>
            <w:color w:val="000000" w:themeColor="text1"/>
          </w:rPr>
          <w:t>Article 4 - Préparation - Délai d’exécution - Pénalités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_Toc200967212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37</w:t>
        </w:r>
        <w:r w:rsidR="0002205F" w:rsidRPr="00024B5C">
          <w:rPr>
            <w:noProof/>
            <w:webHidden/>
            <w:color w:val="000000" w:themeColor="text1"/>
          </w:rPr>
          <w:fldChar w:fldCharType="end"/>
        </w:r>
      </w:hyperlink>
    </w:p>
    <w:p w14:paraId="4B03BFFB" w14:textId="79C9445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3" w:history="1">
        <w:r w:rsidR="0002205F" w:rsidRPr="00024B5C">
          <w:rPr>
            <w:rStyle w:val="Lienhypertexte"/>
            <w:rFonts w:ascii="Calibri" w:hAnsi="Calibri"/>
            <w:b/>
            <w:bCs/>
            <w:color w:val="000000" w:themeColor="text1"/>
          </w:rPr>
          <w:t>4.1. Période de préparation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37</w:t>
        </w:r>
        <w:r w:rsidR="0002205F" w:rsidRPr="00024B5C">
          <w:rPr>
            <w:webHidden/>
            <w:color w:val="000000" w:themeColor="text1"/>
          </w:rPr>
          <w:fldChar w:fldCharType="end"/>
        </w:r>
      </w:hyperlink>
    </w:p>
    <w:p w14:paraId="69E8CF3B" w14:textId="501C9C7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4" w:history="1">
        <w:r w:rsidR="0002205F" w:rsidRPr="00024B5C">
          <w:rPr>
            <w:rStyle w:val="Lienhypertexte"/>
            <w:rFonts w:ascii="Calibri" w:hAnsi="Calibri"/>
            <w:color w:val="000000" w:themeColor="text1"/>
          </w:rPr>
          <w:t>4.1.1. Pièces à établir par le titulaire du marché</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38</w:t>
        </w:r>
        <w:r w:rsidR="0002205F" w:rsidRPr="00024B5C">
          <w:rPr>
            <w:webHidden/>
            <w:color w:val="000000" w:themeColor="text1"/>
          </w:rPr>
          <w:fldChar w:fldCharType="end"/>
        </w:r>
      </w:hyperlink>
    </w:p>
    <w:p w14:paraId="2362FC7A" w14:textId="3B807BD2"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15" w:history="1">
        <w:r w:rsidR="0002205F" w:rsidRPr="00024B5C">
          <w:rPr>
            <w:rStyle w:val="Lienhypertexte"/>
            <w:rFonts w:ascii="Calibri" w:hAnsi="Calibri" w:cs="Calibri"/>
            <w:noProof/>
            <w:color w:val="000000" w:themeColor="text1"/>
          </w:rPr>
          <w:t>4.1.2. Note sur les moyens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_Toc200967215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39</w:t>
        </w:r>
        <w:r w:rsidR="0002205F" w:rsidRPr="00024B5C">
          <w:rPr>
            <w:noProof/>
            <w:webHidden/>
            <w:color w:val="000000" w:themeColor="text1"/>
          </w:rPr>
          <w:fldChar w:fldCharType="end"/>
        </w:r>
      </w:hyperlink>
    </w:p>
    <w:p w14:paraId="277C9955" w14:textId="194088A2"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6" w:history="1">
        <w:r w:rsidR="0002205F" w:rsidRPr="00024B5C">
          <w:rPr>
            <w:rStyle w:val="Lienhypertexte"/>
            <w:rFonts w:ascii="Calibri" w:hAnsi="Calibri"/>
            <w:b/>
            <w:bCs/>
            <w:color w:val="000000" w:themeColor="text1"/>
          </w:rPr>
          <w:t>4.2.  Délai d’exécution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40</w:t>
        </w:r>
        <w:r w:rsidR="0002205F" w:rsidRPr="00024B5C">
          <w:rPr>
            <w:webHidden/>
            <w:color w:val="000000" w:themeColor="text1"/>
          </w:rPr>
          <w:fldChar w:fldCharType="end"/>
        </w:r>
      </w:hyperlink>
    </w:p>
    <w:p w14:paraId="72131084" w14:textId="0226D7E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7" w:history="1">
        <w:r w:rsidR="0002205F" w:rsidRPr="00024B5C">
          <w:rPr>
            <w:rStyle w:val="Lienhypertexte"/>
            <w:rFonts w:ascii="Calibri" w:hAnsi="Calibri"/>
            <w:b/>
            <w:bCs/>
            <w:color w:val="000000" w:themeColor="text1"/>
          </w:rPr>
          <w:t>4.3 - Calendrier prévisionnel d’exécution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41</w:t>
        </w:r>
        <w:r w:rsidR="0002205F" w:rsidRPr="00024B5C">
          <w:rPr>
            <w:webHidden/>
            <w:color w:val="000000" w:themeColor="text1"/>
          </w:rPr>
          <w:fldChar w:fldCharType="end"/>
        </w:r>
      </w:hyperlink>
    </w:p>
    <w:p w14:paraId="606D9276" w14:textId="6A6DF19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8" w:history="1">
        <w:r w:rsidR="0002205F" w:rsidRPr="00024B5C">
          <w:rPr>
            <w:rStyle w:val="Lienhypertexte"/>
            <w:rFonts w:ascii="Calibri" w:hAnsi="Calibri"/>
            <w:b/>
            <w:bCs/>
            <w:color w:val="000000" w:themeColor="text1"/>
          </w:rPr>
          <w:t>4.4. Calendrier détaillé d’exécution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41</w:t>
        </w:r>
        <w:r w:rsidR="0002205F" w:rsidRPr="00024B5C">
          <w:rPr>
            <w:webHidden/>
            <w:color w:val="000000" w:themeColor="text1"/>
          </w:rPr>
          <w:fldChar w:fldCharType="end"/>
        </w:r>
      </w:hyperlink>
    </w:p>
    <w:p w14:paraId="6698921B" w14:textId="2FF99BC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19" w:history="1">
        <w:r w:rsidR="0002205F" w:rsidRPr="00024B5C">
          <w:rPr>
            <w:rStyle w:val="Lienhypertexte"/>
            <w:rFonts w:ascii="Calibri" w:hAnsi="Calibri"/>
            <w:b/>
            <w:bCs/>
            <w:color w:val="000000" w:themeColor="text1"/>
          </w:rPr>
          <w:t>4.5 - Suivi des calendriers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_Toc200967219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43</w:t>
        </w:r>
        <w:r w:rsidR="0002205F" w:rsidRPr="00024B5C">
          <w:rPr>
            <w:webHidden/>
            <w:color w:val="000000" w:themeColor="text1"/>
          </w:rPr>
          <w:fldChar w:fldCharType="end"/>
        </w:r>
      </w:hyperlink>
    </w:p>
    <w:p w14:paraId="0629FC77" w14:textId="08C9EBF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20" w:history="1">
        <w:r w:rsidR="0002205F" w:rsidRPr="00024B5C">
          <w:rPr>
            <w:rStyle w:val="Lienhypertexte"/>
            <w:rFonts w:ascii="Calibri" w:hAnsi="Calibri"/>
            <w:b/>
            <w:bCs/>
            <w:color w:val="000000" w:themeColor="text1"/>
          </w:rPr>
          <w:t>4.6 - Prolongation des délais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_Toc200967220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43</w:t>
        </w:r>
        <w:r w:rsidR="0002205F" w:rsidRPr="00024B5C">
          <w:rPr>
            <w:webHidden/>
            <w:color w:val="000000" w:themeColor="text1"/>
          </w:rPr>
          <w:fldChar w:fldCharType="end"/>
        </w:r>
      </w:hyperlink>
    </w:p>
    <w:p w14:paraId="13C70EDD" w14:textId="5C836A7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21" w:history="1">
        <w:r w:rsidR="0002205F" w:rsidRPr="00024B5C">
          <w:rPr>
            <w:rStyle w:val="Lienhypertexte"/>
            <w:rFonts w:ascii="Calibri" w:hAnsi="Calibri"/>
            <w:b/>
            <w:bCs/>
            <w:color w:val="000000" w:themeColor="text1"/>
          </w:rPr>
          <w:t>4.7. Pénalités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_Toc200967221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44</w:t>
        </w:r>
        <w:r w:rsidR="0002205F" w:rsidRPr="00024B5C">
          <w:rPr>
            <w:webHidden/>
            <w:color w:val="000000" w:themeColor="text1"/>
          </w:rPr>
          <w:fldChar w:fldCharType="end"/>
        </w:r>
      </w:hyperlink>
    </w:p>
    <w:p w14:paraId="5691FF83" w14:textId="47679CC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22" w:history="1">
        <w:r w:rsidR="0002205F" w:rsidRPr="00024B5C">
          <w:rPr>
            <w:rStyle w:val="Lienhypertexte"/>
            <w:rFonts w:ascii="Calibri" w:hAnsi="Calibri" w:cs="Calibri"/>
            <w:noProof/>
            <w:color w:val="000000" w:themeColor="text1"/>
          </w:rPr>
          <w:t>4.7.1. Généralités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_Toc200967222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44</w:t>
        </w:r>
        <w:r w:rsidR="0002205F" w:rsidRPr="00024B5C">
          <w:rPr>
            <w:noProof/>
            <w:webHidden/>
            <w:color w:val="000000" w:themeColor="text1"/>
          </w:rPr>
          <w:fldChar w:fldCharType="end"/>
        </w:r>
      </w:hyperlink>
    </w:p>
    <w:p w14:paraId="3A042C84" w14:textId="49E4D1B7"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23" w:history="1">
        <w:r w:rsidR="0002205F" w:rsidRPr="00024B5C">
          <w:rPr>
            <w:rStyle w:val="Lienhypertexte"/>
            <w:rFonts w:ascii="Calibri" w:hAnsi="Calibri" w:cs="Calibri"/>
            <w:noProof/>
            <w:color w:val="000000" w:themeColor="text1"/>
          </w:rPr>
          <w:t>4.7.2 - Pénalités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_Toc200967223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44</w:t>
        </w:r>
        <w:r w:rsidR="0002205F" w:rsidRPr="00024B5C">
          <w:rPr>
            <w:noProof/>
            <w:webHidden/>
            <w:color w:val="000000" w:themeColor="text1"/>
          </w:rPr>
          <w:fldChar w:fldCharType="end"/>
        </w:r>
      </w:hyperlink>
    </w:p>
    <w:p w14:paraId="4D2C9B52" w14:textId="25D5604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24" w:history="1">
        <w:r w:rsidR="0002205F" w:rsidRPr="00024B5C">
          <w:rPr>
            <w:rStyle w:val="Lienhypertexte"/>
            <w:rFonts w:ascii="Calibri" w:hAnsi="Calibri" w:cs="Calibri"/>
            <w:noProof/>
            <w:color w:val="000000" w:themeColor="text1"/>
          </w:rPr>
          <w:t>4.7.3. Retenues provisoires et pénalités définitives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_Toc200967224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47</w:t>
        </w:r>
        <w:r w:rsidR="0002205F" w:rsidRPr="00024B5C">
          <w:rPr>
            <w:noProof/>
            <w:webHidden/>
            <w:color w:val="000000" w:themeColor="text1"/>
          </w:rPr>
          <w:fldChar w:fldCharType="end"/>
        </w:r>
      </w:hyperlink>
    </w:p>
    <w:p w14:paraId="434F6AB0" w14:textId="77FD6202"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25" w:history="1">
        <w:r w:rsidR="0002205F" w:rsidRPr="00024B5C">
          <w:rPr>
            <w:rStyle w:val="Lienhypertexte"/>
            <w:rFonts w:ascii="Calibri" w:hAnsi="Calibri" w:cs="Calibri"/>
            <w:noProof/>
            <w:color w:val="000000" w:themeColor="text1"/>
          </w:rPr>
          <w:t>Article 5 - Clauses de financement et de sûreté – GARANTIES EXIGÉES DU TITULAIRE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_Toc200967225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48</w:t>
        </w:r>
        <w:r w:rsidR="0002205F" w:rsidRPr="00024B5C">
          <w:rPr>
            <w:noProof/>
            <w:webHidden/>
            <w:color w:val="000000" w:themeColor="text1"/>
          </w:rPr>
          <w:fldChar w:fldCharType="end"/>
        </w:r>
      </w:hyperlink>
    </w:p>
    <w:p w14:paraId="58BCA9DE" w14:textId="3347E03E"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26" w:history="1">
        <w:r w:rsidR="0002205F" w:rsidRPr="00024B5C">
          <w:rPr>
            <w:rStyle w:val="Lienhypertexte"/>
            <w:rFonts w:ascii="Calibri" w:hAnsi="Calibri"/>
            <w:b/>
            <w:color w:val="000000" w:themeColor="text1"/>
          </w:rPr>
          <w:t>5.1. Retenue de garantie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_Toc200967226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48</w:t>
        </w:r>
        <w:r w:rsidR="0002205F" w:rsidRPr="00024B5C">
          <w:rPr>
            <w:webHidden/>
            <w:color w:val="000000" w:themeColor="text1"/>
          </w:rPr>
          <w:fldChar w:fldCharType="end"/>
        </w:r>
      </w:hyperlink>
    </w:p>
    <w:p w14:paraId="58CD91DF" w14:textId="51975EF2"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27" w:history="1">
        <w:r w:rsidR="0002205F" w:rsidRPr="00024B5C">
          <w:rPr>
            <w:rStyle w:val="Lienhypertexte"/>
            <w:rFonts w:ascii="Calibri" w:hAnsi="Calibri"/>
            <w:b/>
            <w:color w:val="000000" w:themeColor="text1"/>
          </w:rPr>
          <w:t>5.2. Garantie à première demande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_Toc200967227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48</w:t>
        </w:r>
        <w:r w:rsidR="0002205F" w:rsidRPr="00024B5C">
          <w:rPr>
            <w:webHidden/>
            <w:color w:val="000000" w:themeColor="text1"/>
          </w:rPr>
          <w:fldChar w:fldCharType="end"/>
        </w:r>
      </w:hyperlink>
    </w:p>
    <w:p w14:paraId="61620B40" w14:textId="276BE99B"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28" w:history="1">
        <w:r w:rsidR="0002205F" w:rsidRPr="00024B5C">
          <w:rPr>
            <w:rStyle w:val="Lienhypertexte"/>
            <w:rFonts w:ascii="Calibri" w:hAnsi="Calibri" w:cs="Calibri"/>
            <w:noProof/>
            <w:color w:val="000000" w:themeColor="text1"/>
          </w:rPr>
          <w:t>Article 6 - Provenance - Qualité - Contrôle et prise en charge des matériaux et produits - Échantillons - Propriété industrielle et commerciale.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_Toc200967228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49</w:t>
        </w:r>
        <w:r w:rsidR="0002205F" w:rsidRPr="00024B5C">
          <w:rPr>
            <w:noProof/>
            <w:webHidden/>
            <w:color w:val="000000" w:themeColor="text1"/>
          </w:rPr>
          <w:fldChar w:fldCharType="end"/>
        </w:r>
      </w:hyperlink>
    </w:p>
    <w:p w14:paraId="09567E08" w14:textId="5DFCE04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29" w:history="1">
        <w:r w:rsidR="0002205F" w:rsidRPr="00024B5C">
          <w:rPr>
            <w:rStyle w:val="Lienhypertexte"/>
            <w:rFonts w:ascii="Calibri" w:hAnsi="Calibri"/>
            <w:b/>
            <w:bCs/>
            <w:color w:val="000000" w:themeColor="text1"/>
          </w:rPr>
          <w:t>6.1. Provenance des matériaux et produits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_Toc200967229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49</w:t>
        </w:r>
        <w:r w:rsidR="0002205F" w:rsidRPr="00024B5C">
          <w:rPr>
            <w:webHidden/>
            <w:color w:val="000000" w:themeColor="text1"/>
          </w:rPr>
          <w:fldChar w:fldCharType="end"/>
        </w:r>
      </w:hyperlink>
    </w:p>
    <w:p w14:paraId="562D9BF9" w14:textId="5C5EC5E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30" w:history="1">
        <w:r w:rsidR="0002205F" w:rsidRPr="00024B5C">
          <w:rPr>
            <w:rStyle w:val="Lienhypertexte"/>
            <w:rFonts w:ascii="Calibri" w:hAnsi="Calibri"/>
            <w:b/>
            <w:bCs/>
            <w:color w:val="000000" w:themeColor="text1"/>
          </w:rPr>
          <w:t>6.2 - Caractéristiques - Qualités - Vérifications - Essais et épreuves des matériaux et produits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_Toc200967230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49</w:t>
        </w:r>
        <w:r w:rsidR="0002205F" w:rsidRPr="00024B5C">
          <w:rPr>
            <w:webHidden/>
            <w:color w:val="000000" w:themeColor="text1"/>
          </w:rPr>
          <w:fldChar w:fldCharType="end"/>
        </w:r>
      </w:hyperlink>
    </w:p>
    <w:p w14:paraId="2EC57999" w14:textId="1DBAC88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1" w:history="1">
        <w:r w:rsidR="0002205F" w:rsidRPr="00024B5C">
          <w:rPr>
            <w:rStyle w:val="Lienhypertexte"/>
            <w:rFonts w:ascii="Calibri" w:hAnsi="Calibri" w:cs="Calibri"/>
            <w:noProof/>
            <w:color w:val="000000" w:themeColor="text1"/>
          </w:rPr>
          <w:t>6.2.1. Complément de contrôles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49</w:t>
        </w:r>
        <w:r w:rsidR="0002205F" w:rsidRPr="00024B5C">
          <w:rPr>
            <w:noProof/>
            <w:webHidden/>
            <w:color w:val="000000" w:themeColor="text1"/>
          </w:rPr>
          <w:fldChar w:fldCharType="end"/>
        </w:r>
      </w:hyperlink>
    </w:p>
    <w:p w14:paraId="68D6A9C3" w14:textId="46A4AC2E"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2" w:history="1">
        <w:r w:rsidR="0002205F" w:rsidRPr="00024B5C">
          <w:rPr>
            <w:rStyle w:val="Lienhypertexte"/>
            <w:rFonts w:ascii="Calibri" w:hAnsi="Calibri" w:cs="Calibri"/>
            <w:noProof/>
            <w:color w:val="000000" w:themeColor="text1"/>
          </w:rPr>
          <w:t>6.2.2. Compléments apportés par le C.C.T.P.</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49</w:t>
        </w:r>
        <w:r w:rsidR="0002205F" w:rsidRPr="00024B5C">
          <w:rPr>
            <w:noProof/>
            <w:webHidden/>
            <w:color w:val="000000" w:themeColor="text1"/>
          </w:rPr>
          <w:fldChar w:fldCharType="end"/>
        </w:r>
      </w:hyperlink>
    </w:p>
    <w:p w14:paraId="0E3B8D1D" w14:textId="67F5EF1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3" w:history="1">
        <w:r w:rsidR="0002205F" w:rsidRPr="00024B5C">
          <w:rPr>
            <w:rStyle w:val="Lienhypertexte"/>
            <w:rFonts w:ascii="Calibri" w:hAnsi="Calibri" w:cs="Calibri"/>
            <w:noProof/>
            <w:color w:val="000000" w:themeColor="text1"/>
          </w:rPr>
          <w:t>6.2.3. Surveillance de la fabrication, dans les usines, les magasins ou carrières de l'entrepreneur</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49</w:t>
        </w:r>
        <w:r w:rsidR="0002205F" w:rsidRPr="00024B5C">
          <w:rPr>
            <w:noProof/>
            <w:webHidden/>
            <w:color w:val="000000" w:themeColor="text1"/>
          </w:rPr>
          <w:fldChar w:fldCharType="end"/>
        </w:r>
      </w:hyperlink>
    </w:p>
    <w:p w14:paraId="1DA13AE6" w14:textId="2B202A30"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4" w:history="1">
        <w:r w:rsidR="0002205F" w:rsidRPr="00024B5C">
          <w:rPr>
            <w:rStyle w:val="Lienhypertexte"/>
            <w:rFonts w:ascii="Calibri" w:hAnsi="Calibri" w:cs="Calibri"/>
            <w:noProof/>
            <w:color w:val="000000" w:themeColor="text1"/>
          </w:rPr>
          <w:t>6.2.4. Exécution des essais et des vérifications en sus de ceux définis au marché.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50</w:t>
        </w:r>
        <w:r w:rsidR="0002205F" w:rsidRPr="00024B5C">
          <w:rPr>
            <w:noProof/>
            <w:webHidden/>
            <w:color w:val="000000" w:themeColor="text1"/>
          </w:rPr>
          <w:fldChar w:fldCharType="end"/>
        </w:r>
      </w:hyperlink>
    </w:p>
    <w:p w14:paraId="4D5D4738" w14:textId="14B39B7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5" w:history="1">
        <w:r w:rsidR="0002205F" w:rsidRPr="00024B5C">
          <w:rPr>
            <w:rStyle w:val="Lienhypertexte"/>
            <w:rFonts w:ascii="Calibri" w:hAnsi="Calibri" w:cs="Calibri"/>
            <w:noProof/>
            <w:color w:val="000000" w:themeColor="text1"/>
          </w:rPr>
          <w:t>6.2.5. Exécution à ses frais des contrôles de la bonne exécution du Plan Qualité.</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50</w:t>
        </w:r>
        <w:r w:rsidR="0002205F" w:rsidRPr="00024B5C">
          <w:rPr>
            <w:noProof/>
            <w:webHidden/>
            <w:color w:val="000000" w:themeColor="text1"/>
          </w:rPr>
          <w:fldChar w:fldCharType="end"/>
        </w:r>
      </w:hyperlink>
    </w:p>
    <w:p w14:paraId="0E821BFE" w14:textId="37939BC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36" w:history="1">
        <w:r w:rsidR="0002205F" w:rsidRPr="00024B5C">
          <w:rPr>
            <w:rStyle w:val="Lienhypertexte"/>
            <w:rFonts w:ascii="Calibri" w:eastAsiaTheme="majorEastAsia" w:hAnsi="Calibri"/>
            <w:b/>
            <w:bCs/>
            <w:color w:val="000000" w:themeColor="text1"/>
          </w:rPr>
          <w:t>6.3. Prestations comportant un délai important de fabrication ou de stockage en usine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_Toc200967236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50</w:t>
        </w:r>
        <w:r w:rsidR="0002205F" w:rsidRPr="00024B5C">
          <w:rPr>
            <w:webHidden/>
            <w:color w:val="000000" w:themeColor="text1"/>
          </w:rPr>
          <w:fldChar w:fldCharType="end"/>
        </w:r>
      </w:hyperlink>
    </w:p>
    <w:p w14:paraId="3078A149" w14:textId="630FD6FD"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7" w:history="1">
        <w:r w:rsidR="0002205F" w:rsidRPr="00024B5C">
          <w:rPr>
            <w:rStyle w:val="Lienhypertexte"/>
            <w:rFonts w:ascii="Calibri" w:hAnsi="Calibri" w:cs="Calibri"/>
            <w:noProof/>
            <w:color w:val="000000" w:themeColor="text1"/>
          </w:rPr>
          <w:t xml:space="preserve">6.4. </w:t>
        </w:r>
        <w:r w:rsidR="0002205F" w:rsidRPr="00024B5C">
          <w:rPr>
            <w:rStyle w:val="Lienhypertexte"/>
            <w:rFonts w:ascii="Calibri" w:hAnsi="Calibri" w:cs="Calibri"/>
            <w:caps/>
            <w:noProof/>
            <w:color w:val="000000" w:themeColor="text1"/>
          </w:rPr>
          <w:t>Échantillons, prototypes et pièces de rechange, bons de commande des entreprises, propriété industrielle et commerciale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1ED04856" w14:textId="0950E2E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8" w:history="1">
        <w:r w:rsidR="0002205F" w:rsidRPr="00024B5C">
          <w:rPr>
            <w:rStyle w:val="Lienhypertexte"/>
            <w:rFonts w:ascii="Calibri" w:hAnsi="Calibri" w:cs="Calibri"/>
            <w:noProof/>
            <w:color w:val="000000" w:themeColor="text1"/>
          </w:rPr>
          <w:t>6.4.1.  Échantillons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3773C46A" w14:textId="447538F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39" w:history="1">
        <w:r w:rsidR="0002205F" w:rsidRPr="00024B5C">
          <w:rPr>
            <w:rStyle w:val="Lienhypertexte"/>
            <w:rFonts w:ascii="Calibri" w:hAnsi="Calibri" w:cs="Calibri"/>
            <w:noProof/>
            <w:color w:val="000000" w:themeColor="text1"/>
          </w:rPr>
          <w:t>6.4.2. Prototypes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_Toc200967239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6F42E0AF" w14:textId="5DDF0146"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40" w:history="1">
        <w:r w:rsidR="0002205F" w:rsidRPr="00024B5C">
          <w:rPr>
            <w:rStyle w:val="Lienhypertexte"/>
            <w:rFonts w:ascii="Calibri" w:hAnsi="Calibri" w:cs="Calibri"/>
            <w:noProof/>
            <w:color w:val="000000" w:themeColor="text1"/>
          </w:rPr>
          <w:t>6.4.3. Pièces de rechange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_Toc200967240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73B29308" w14:textId="670F2529"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41" w:history="1">
        <w:r w:rsidR="0002205F" w:rsidRPr="00024B5C">
          <w:rPr>
            <w:rStyle w:val="Lienhypertexte"/>
            <w:rFonts w:ascii="Calibri" w:hAnsi="Calibri" w:cs="Calibri"/>
            <w:noProof/>
            <w:color w:val="000000" w:themeColor="text1"/>
          </w:rPr>
          <w:t>6.4.4. Bons de commande des entreprises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_Toc200967241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24BF84AE" w14:textId="5DDD8AE8"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42" w:history="1">
        <w:r w:rsidR="0002205F" w:rsidRPr="00024B5C">
          <w:rPr>
            <w:rStyle w:val="Lienhypertexte"/>
            <w:rFonts w:ascii="Calibri" w:hAnsi="Calibri" w:cs="Calibri"/>
            <w:noProof/>
            <w:color w:val="000000" w:themeColor="text1"/>
          </w:rPr>
          <w:t>6.4.5 - Propriété industrielle et commerciale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_Toc200967242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51</w:t>
        </w:r>
        <w:r w:rsidR="0002205F" w:rsidRPr="00024B5C">
          <w:rPr>
            <w:noProof/>
            <w:webHidden/>
            <w:color w:val="000000" w:themeColor="text1"/>
          </w:rPr>
          <w:fldChar w:fldCharType="end"/>
        </w:r>
      </w:hyperlink>
    </w:p>
    <w:p w14:paraId="6251DAE7" w14:textId="24F940C7"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43" w:history="1">
        <w:r w:rsidR="0002205F" w:rsidRPr="00024B5C">
          <w:rPr>
            <w:rStyle w:val="Lienhypertexte"/>
            <w:rFonts w:ascii="Calibri" w:hAnsi="Calibri" w:cs="Calibri"/>
            <w:noProof/>
            <w:color w:val="000000" w:themeColor="text1"/>
          </w:rPr>
          <w:t>Article 7 - Implantation des ouvrages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_Toc200967243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52</w:t>
        </w:r>
        <w:r w:rsidR="0002205F" w:rsidRPr="00024B5C">
          <w:rPr>
            <w:noProof/>
            <w:webHidden/>
            <w:color w:val="000000" w:themeColor="text1"/>
          </w:rPr>
          <w:fldChar w:fldCharType="end"/>
        </w:r>
      </w:hyperlink>
    </w:p>
    <w:p w14:paraId="7947CBFF" w14:textId="770720C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44" w:history="1">
        <w:r w:rsidR="0002205F" w:rsidRPr="00024B5C">
          <w:rPr>
            <w:rStyle w:val="Lienhypertexte"/>
            <w:rFonts w:ascii="Calibri" w:hAnsi="Calibri"/>
            <w:b/>
            <w:bCs/>
            <w:color w:val="000000" w:themeColor="text1"/>
          </w:rPr>
          <w:t>7.1. Piquetage général et implantation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_Toc200967244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52</w:t>
        </w:r>
        <w:r w:rsidR="0002205F" w:rsidRPr="00024B5C">
          <w:rPr>
            <w:webHidden/>
            <w:color w:val="000000" w:themeColor="text1"/>
          </w:rPr>
          <w:fldChar w:fldCharType="end"/>
        </w:r>
      </w:hyperlink>
    </w:p>
    <w:p w14:paraId="5269EE0C" w14:textId="537AAC5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45" w:history="1">
        <w:r w:rsidR="0002205F" w:rsidRPr="00024B5C">
          <w:rPr>
            <w:rStyle w:val="Lienhypertexte"/>
            <w:rFonts w:ascii="Calibri" w:hAnsi="Calibri"/>
            <w:b/>
            <w:bCs/>
            <w:color w:val="000000" w:themeColor="text1"/>
          </w:rPr>
          <w:t>7.2. Piquetage spécial des ouvrages souterrains ou enterrés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_Toc200967245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52</w:t>
        </w:r>
        <w:r w:rsidR="0002205F" w:rsidRPr="00024B5C">
          <w:rPr>
            <w:webHidden/>
            <w:color w:val="000000" w:themeColor="text1"/>
          </w:rPr>
          <w:fldChar w:fldCharType="end"/>
        </w:r>
      </w:hyperlink>
    </w:p>
    <w:p w14:paraId="44DE184D" w14:textId="44DC081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46" w:history="1">
        <w:r w:rsidR="0002205F" w:rsidRPr="00024B5C">
          <w:rPr>
            <w:rStyle w:val="Lienhypertexte"/>
            <w:rFonts w:ascii="Calibri" w:hAnsi="Calibri"/>
            <w:b/>
            <w:bCs/>
            <w:color w:val="000000" w:themeColor="text1"/>
          </w:rPr>
          <w:t>7.3. Repérages et conformité des existants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_Toc200967246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53</w:t>
        </w:r>
        <w:r w:rsidR="0002205F" w:rsidRPr="00024B5C">
          <w:rPr>
            <w:webHidden/>
            <w:color w:val="000000" w:themeColor="text1"/>
          </w:rPr>
          <w:fldChar w:fldCharType="end"/>
        </w:r>
      </w:hyperlink>
    </w:p>
    <w:p w14:paraId="175728ED" w14:textId="25FE116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47" w:history="1">
        <w:r w:rsidR="0002205F" w:rsidRPr="00024B5C">
          <w:rPr>
            <w:rStyle w:val="Lienhypertexte"/>
            <w:rFonts w:ascii="Calibri" w:hAnsi="Calibri"/>
            <w:b/>
            <w:bCs/>
            <w:color w:val="000000" w:themeColor="text1"/>
          </w:rPr>
          <w:t>7.4. Repères d'implantation et de nivellement</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_Toc200967247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53</w:t>
        </w:r>
        <w:r w:rsidR="0002205F" w:rsidRPr="00024B5C">
          <w:rPr>
            <w:webHidden/>
            <w:color w:val="000000" w:themeColor="text1"/>
          </w:rPr>
          <w:fldChar w:fldCharType="end"/>
        </w:r>
      </w:hyperlink>
    </w:p>
    <w:p w14:paraId="05C9D59B" w14:textId="377E0BC4"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48" w:history="1">
        <w:r w:rsidR="0002205F" w:rsidRPr="00024B5C">
          <w:rPr>
            <w:rStyle w:val="Lienhypertexte"/>
            <w:rFonts w:ascii="Calibri" w:hAnsi="Calibri" w:cs="Calibri"/>
            <w:noProof/>
            <w:color w:val="000000" w:themeColor="text1"/>
          </w:rPr>
          <w:t>Article 8 - Connaissance du site - Plan exécution - Coordination de chantier - Contraintes de site - Responsabilité - Secret professionnel</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_Toc200967248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53</w:t>
        </w:r>
        <w:r w:rsidR="0002205F" w:rsidRPr="00024B5C">
          <w:rPr>
            <w:noProof/>
            <w:webHidden/>
            <w:color w:val="000000" w:themeColor="text1"/>
          </w:rPr>
          <w:fldChar w:fldCharType="end"/>
        </w:r>
      </w:hyperlink>
    </w:p>
    <w:p w14:paraId="2B14560E" w14:textId="09665B4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49" w:history="1">
        <w:r w:rsidR="0002205F" w:rsidRPr="00024B5C">
          <w:rPr>
            <w:rStyle w:val="Lienhypertexte"/>
            <w:rFonts w:ascii="Calibri" w:hAnsi="Calibri"/>
            <w:b/>
            <w:bCs/>
            <w:color w:val="000000" w:themeColor="text1"/>
          </w:rPr>
          <w:t>8.1. Connaissance des lieux et de tous les éléments afférents à l’exécution des travaux - vérification préalable.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_Toc200967249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53</w:t>
        </w:r>
        <w:r w:rsidR="0002205F" w:rsidRPr="00024B5C">
          <w:rPr>
            <w:webHidden/>
            <w:color w:val="000000" w:themeColor="text1"/>
          </w:rPr>
          <w:fldChar w:fldCharType="end"/>
        </w:r>
      </w:hyperlink>
    </w:p>
    <w:p w14:paraId="2495ED16" w14:textId="636FC40E"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50" w:history="1">
        <w:r w:rsidR="0002205F" w:rsidRPr="00024B5C">
          <w:rPr>
            <w:rStyle w:val="Lienhypertexte"/>
            <w:rFonts w:ascii="Calibri" w:hAnsi="Calibri"/>
            <w:b/>
            <w:bCs/>
            <w:color w:val="000000" w:themeColor="text1"/>
          </w:rPr>
          <w:t>8.2. Plans d’exécution – Synthèse - Notes de calculs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_Toc200967250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54</w:t>
        </w:r>
        <w:r w:rsidR="0002205F" w:rsidRPr="00024B5C">
          <w:rPr>
            <w:webHidden/>
            <w:color w:val="000000" w:themeColor="text1"/>
          </w:rPr>
          <w:fldChar w:fldCharType="end"/>
        </w:r>
      </w:hyperlink>
    </w:p>
    <w:p w14:paraId="26B53132" w14:textId="4A6DB35B"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2" w:history="1">
        <w:r w:rsidR="0002205F" w:rsidRPr="00024B5C">
          <w:rPr>
            <w:rStyle w:val="Lienhypertexte"/>
            <w:rFonts w:ascii="Calibri" w:hAnsi="Calibri" w:cs="Calibri"/>
            <w:noProof/>
            <w:color w:val="000000" w:themeColor="text1"/>
          </w:rPr>
          <w:t>8.2.1. Généralités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54</w:t>
        </w:r>
        <w:r w:rsidR="0002205F" w:rsidRPr="00024B5C">
          <w:rPr>
            <w:noProof/>
            <w:webHidden/>
            <w:color w:val="000000" w:themeColor="text1"/>
          </w:rPr>
          <w:fldChar w:fldCharType="end"/>
        </w:r>
      </w:hyperlink>
    </w:p>
    <w:p w14:paraId="102D1A97" w14:textId="23E06784"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3" w:history="1">
        <w:r w:rsidR="0002205F" w:rsidRPr="00024B5C">
          <w:rPr>
            <w:rStyle w:val="Lienhypertexte"/>
            <w:rFonts w:ascii="Calibri" w:hAnsi="Calibri" w:cs="Calibri"/>
            <w:noProof/>
            <w:color w:val="000000" w:themeColor="text1"/>
          </w:rPr>
          <w:t>8.2.2. Élaboration des plans d'exécution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_Toc200967253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55</w:t>
        </w:r>
        <w:r w:rsidR="0002205F" w:rsidRPr="00024B5C">
          <w:rPr>
            <w:noProof/>
            <w:webHidden/>
            <w:color w:val="000000" w:themeColor="text1"/>
          </w:rPr>
          <w:fldChar w:fldCharType="end"/>
        </w:r>
      </w:hyperlink>
    </w:p>
    <w:p w14:paraId="2D61DB03" w14:textId="1EAC5C3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4" w:history="1">
        <w:r w:rsidR="0002205F" w:rsidRPr="00024B5C">
          <w:rPr>
            <w:rStyle w:val="Lienhypertexte"/>
            <w:rFonts w:ascii="Calibri" w:hAnsi="Calibri" w:cs="Calibri"/>
            <w:noProof/>
            <w:color w:val="000000" w:themeColor="text1"/>
          </w:rPr>
          <w:t>8.2.3.  Annexes aux plans d'exécution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_Toc200967254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56</w:t>
        </w:r>
        <w:r w:rsidR="0002205F" w:rsidRPr="00024B5C">
          <w:rPr>
            <w:noProof/>
            <w:webHidden/>
            <w:color w:val="000000" w:themeColor="text1"/>
          </w:rPr>
          <w:fldChar w:fldCharType="end"/>
        </w:r>
      </w:hyperlink>
    </w:p>
    <w:p w14:paraId="1E1BD8DC" w14:textId="47BF3E3C"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5" w:history="1">
        <w:r w:rsidR="0002205F" w:rsidRPr="00024B5C">
          <w:rPr>
            <w:rStyle w:val="Lienhypertexte"/>
            <w:rFonts w:ascii="Calibri" w:hAnsi="Calibri" w:cs="Calibri"/>
            <w:noProof/>
            <w:color w:val="000000" w:themeColor="text1"/>
          </w:rPr>
          <w:t>8.2.4. Synthèse des plans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56</w:t>
        </w:r>
        <w:r w:rsidR="0002205F" w:rsidRPr="00024B5C">
          <w:rPr>
            <w:noProof/>
            <w:webHidden/>
            <w:color w:val="000000" w:themeColor="text1"/>
          </w:rPr>
          <w:fldChar w:fldCharType="end"/>
        </w:r>
      </w:hyperlink>
    </w:p>
    <w:p w14:paraId="2D5B3070" w14:textId="37F5560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6" w:history="1">
        <w:r w:rsidR="0002205F" w:rsidRPr="00024B5C">
          <w:rPr>
            <w:rStyle w:val="Lienhypertexte"/>
            <w:rFonts w:ascii="Calibri" w:hAnsi="Calibri" w:cs="Calibri"/>
            <w:noProof/>
            <w:color w:val="000000" w:themeColor="text1"/>
          </w:rPr>
          <w:t>8.2.5. Notes de calculs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57</w:t>
        </w:r>
        <w:r w:rsidR="0002205F" w:rsidRPr="00024B5C">
          <w:rPr>
            <w:noProof/>
            <w:webHidden/>
            <w:color w:val="000000" w:themeColor="text1"/>
          </w:rPr>
          <w:fldChar w:fldCharType="end"/>
        </w:r>
      </w:hyperlink>
    </w:p>
    <w:p w14:paraId="1E5DFB3A" w14:textId="41742737"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7" w:history="1">
        <w:r w:rsidR="0002205F" w:rsidRPr="00024B5C">
          <w:rPr>
            <w:rStyle w:val="Lienhypertexte"/>
            <w:rFonts w:ascii="Calibri" w:hAnsi="Calibri" w:cs="Calibri"/>
            <w:caps/>
            <w:noProof/>
            <w:color w:val="000000" w:themeColor="text1"/>
          </w:rPr>
          <w:t>8.3 - Protection de la main d’œuvre – insertion sociale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57</w:t>
        </w:r>
        <w:r w:rsidR="0002205F" w:rsidRPr="00024B5C">
          <w:rPr>
            <w:noProof/>
            <w:webHidden/>
            <w:color w:val="000000" w:themeColor="text1"/>
          </w:rPr>
          <w:fldChar w:fldCharType="end"/>
        </w:r>
      </w:hyperlink>
    </w:p>
    <w:p w14:paraId="167B9EF0" w14:textId="51E4E937"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8" w:history="1">
        <w:r w:rsidR="0002205F" w:rsidRPr="00024B5C">
          <w:rPr>
            <w:rStyle w:val="Lienhypertexte"/>
            <w:rFonts w:ascii="Calibri" w:hAnsi="Calibri" w:cs="Calibri"/>
            <w:noProof/>
            <w:color w:val="000000" w:themeColor="text1"/>
          </w:rPr>
          <w:t>8.3.1 – Protection de la main d’œuvre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57</w:t>
        </w:r>
        <w:r w:rsidR="0002205F" w:rsidRPr="00024B5C">
          <w:rPr>
            <w:noProof/>
            <w:webHidden/>
            <w:color w:val="000000" w:themeColor="text1"/>
          </w:rPr>
          <w:fldChar w:fldCharType="end"/>
        </w:r>
      </w:hyperlink>
    </w:p>
    <w:p w14:paraId="1F8D1FE0" w14:textId="3A0EF861"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59" w:history="1">
        <w:r w:rsidR="0002205F" w:rsidRPr="00024B5C">
          <w:rPr>
            <w:rStyle w:val="Lienhypertexte"/>
            <w:rFonts w:ascii="Calibri" w:hAnsi="Calibri" w:cs="Calibri"/>
            <w:noProof/>
            <w:color w:val="000000" w:themeColor="text1"/>
          </w:rPr>
          <w:t>8.3.2 – Insertion sociale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_Toc200967259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58</w:t>
        </w:r>
        <w:r w:rsidR="0002205F" w:rsidRPr="00024B5C">
          <w:rPr>
            <w:noProof/>
            <w:webHidden/>
            <w:color w:val="000000" w:themeColor="text1"/>
          </w:rPr>
          <w:fldChar w:fldCharType="end"/>
        </w:r>
      </w:hyperlink>
    </w:p>
    <w:p w14:paraId="040CA12E" w14:textId="58190748"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0" w:history="1">
        <w:r w:rsidR="0002205F" w:rsidRPr="00024B5C">
          <w:rPr>
            <w:rStyle w:val="Lienhypertexte"/>
            <w:rFonts w:ascii="Calibri" w:hAnsi="Calibri"/>
            <w:b/>
            <w:bCs/>
            <w:color w:val="000000" w:themeColor="text1"/>
          </w:rPr>
          <w:t>8.4. Organisation - Hygiène et sécurité des chantiers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62</w:t>
        </w:r>
        <w:r w:rsidR="0002205F" w:rsidRPr="00024B5C">
          <w:rPr>
            <w:webHidden/>
            <w:color w:val="000000" w:themeColor="text1"/>
          </w:rPr>
          <w:fldChar w:fldCharType="end"/>
        </w:r>
      </w:hyperlink>
    </w:p>
    <w:p w14:paraId="73901C27" w14:textId="1D47D93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1" w:history="1">
        <w:r w:rsidR="0002205F" w:rsidRPr="00024B5C">
          <w:rPr>
            <w:rStyle w:val="Lienhypertexte"/>
            <w:rFonts w:ascii="Calibri" w:hAnsi="Calibri"/>
            <w:b/>
            <w:bCs/>
            <w:color w:val="000000" w:themeColor="text1"/>
          </w:rPr>
          <w:t>8.5. Démarches et autorisations administratives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63</w:t>
        </w:r>
        <w:r w:rsidR="0002205F" w:rsidRPr="00024B5C">
          <w:rPr>
            <w:webHidden/>
            <w:color w:val="000000" w:themeColor="text1"/>
          </w:rPr>
          <w:fldChar w:fldCharType="end"/>
        </w:r>
      </w:hyperlink>
    </w:p>
    <w:p w14:paraId="7A94F814" w14:textId="5F3E274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2" w:history="1">
        <w:r w:rsidR="0002205F" w:rsidRPr="00024B5C">
          <w:rPr>
            <w:rStyle w:val="Lienhypertexte"/>
            <w:rFonts w:ascii="Calibri" w:hAnsi="Calibri"/>
            <w:b/>
            <w:bCs/>
            <w:color w:val="000000" w:themeColor="text1"/>
          </w:rPr>
          <w:t>8.6. Rendez-vous de chantier - Réunions de coordination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_Toc200967262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64</w:t>
        </w:r>
        <w:r w:rsidR="0002205F" w:rsidRPr="00024B5C">
          <w:rPr>
            <w:webHidden/>
            <w:color w:val="000000" w:themeColor="text1"/>
          </w:rPr>
          <w:fldChar w:fldCharType="end"/>
        </w:r>
      </w:hyperlink>
    </w:p>
    <w:p w14:paraId="3FFE1778" w14:textId="08D1B789"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3" w:history="1">
        <w:r w:rsidR="0002205F" w:rsidRPr="00024B5C">
          <w:rPr>
            <w:rStyle w:val="Lienhypertexte"/>
            <w:rFonts w:ascii="Calibri" w:hAnsi="Calibri"/>
            <w:b/>
            <w:bCs/>
            <w:color w:val="000000" w:themeColor="text1"/>
          </w:rPr>
          <w:t>8.7. Prise en charge du site, réception des supports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65</w:t>
        </w:r>
        <w:r w:rsidR="0002205F" w:rsidRPr="00024B5C">
          <w:rPr>
            <w:webHidden/>
            <w:color w:val="000000" w:themeColor="text1"/>
          </w:rPr>
          <w:fldChar w:fldCharType="end"/>
        </w:r>
      </w:hyperlink>
    </w:p>
    <w:p w14:paraId="11D72858" w14:textId="1D14482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4" w:history="1">
        <w:r w:rsidR="0002205F" w:rsidRPr="00024B5C">
          <w:rPr>
            <w:rStyle w:val="Lienhypertexte"/>
            <w:rFonts w:ascii="Calibri" w:hAnsi="Calibri"/>
            <w:b/>
            <w:bCs/>
            <w:color w:val="000000" w:themeColor="text1"/>
          </w:rPr>
          <w:t>8.8. Protection de l’environnement et contre les nuisances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66</w:t>
        </w:r>
        <w:r w:rsidR="0002205F" w:rsidRPr="00024B5C">
          <w:rPr>
            <w:webHidden/>
            <w:color w:val="000000" w:themeColor="text1"/>
          </w:rPr>
          <w:fldChar w:fldCharType="end"/>
        </w:r>
      </w:hyperlink>
    </w:p>
    <w:p w14:paraId="063371F8" w14:textId="74BCF06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65" w:history="1">
        <w:r w:rsidR="0002205F" w:rsidRPr="00024B5C">
          <w:rPr>
            <w:rStyle w:val="Lienhypertexte"/>
            <w:rFonts w:ascii="Calibri" w:hAnsi="Calibri" w:cs="Calibri"/>
            <w:noProof/>
            <w:color w:val="000000" w:themeColor="text1"/>
          </w:rPr>
          <w:t>8.8.1 – Protection contre les nuisances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_Toc200967265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66</w:t>
        </w:r>
        <w:r w:rsidR="0002205F" w:rsidRPr="00024B5C">
          <w:rPr>
            <w:noProof/>
            <w:webHidden/>
            <w:color w:val="000000" w:themeColor="text1"/>
          </w:rPr>
          <w:fldChar w:fldCharType="end"/>
        </w:r>
      </w:hyperlink>
    </w:p>
    <w:p w14:paraId="7EA7DAD5" w14:textId="02635682"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66" w:history="1">
        <w:r w:rsidR="0002205F" w:rsidRPr="00024B5C">
          <w:rPr>
            <w:rStyle w:val="Lienhypertexte"/>
            <w:rFonts w:ascii="Calibri" w:hAnsi="Calibri" w:cs="Calibri"/>
            <w:noProof/>
            <w:color w:val="000000" w:themeColor="text1"/>
          </w:rPr>
          <w:t>8.8.2 – Protection de l’environnement</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_Toc200967266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66</w:t>
        </w:r>
        <w:r w:rsidR="0002205F" w:rsidRPr="00024B5C">
          <w:rPr>
            <w:noProof/>
            <w:webHidden/>
            <w:color w:val="000000" w:themeColor="text1"/>
          </w:rPr>
          <w:fldChar w:fldCharType="end"/>
        </w:r>
      </w:hyperlink>
    </w:p>
    <w:p w14:paraId="08830FDF" w14:textId="79002D4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7" w:history="1">
        <w:r w:rsidR="0002205F" w:rsidRPr="00024B5C">
          <w:rPr>
            <w:rStyle w:val="Lienhypertexte"/>
            <w:rFonts w:ascii="Calibri" w:hAnsi="Calibri"/>
            <w:b/>
            <w:bCs/>
            <w:color w:val="000000" w:themeColor="text1"/>
          </w:rPr>
          <w:t>8.9. Dégradations causées aux voies publiques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_Toc200967267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67</w:t>
        </w:r>
        <w:r w:rsidR="0002205F" w:rsidRPr="00024B5C">
          <w:rPr>
            <w:webHidden/>
            <w:color w:val="000000" w:themeColor="text1"/>
          </w:rPr>
          <w:fldChar w:fldCharType="end"/>
        </w:r>
      </w:hyperlink>
    </w:p>
    <w:p w14:paraId="2704A678" w14:textId="1D0ADAF4"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8" w:history="1">
        <w:r w:rsidR="0002205F" w:rsidRPr="00024B5C">
          <w:rPr>
            <w:rStyle w:val="Lienhypertexte"/>
            <w:rFonts w:ascii="Calibri" w:hAnsi="Calibri"/>
            <w:b/>
            <w:bCs/>
            <w:color w:val="000000" w:themeColor="text1"/>
          </w:rPr>
          <w:t>8.10 Responsabilité des ouvrages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68</w:t>
        </w:r>
        <w:r w:rsidR="0002205F" w:rsidRPr="00024B5C">
          <w:rPr>
            <w:webHidden/>
            <w:color w:val="000000" w:themeColor="text1"/>
          </w:rPr>
          <w:fldChar w:fldCharType="end"/>
        </w:r>
      </w:hyperlink>
    </w:p>
    <w:p w14:paraId="787315DE" w14:textId="51B06D7A"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69" w:history="1">
        <w:r w:rsidR="0002205F" w:rsidRPr="00024B5C">
          <w:rPr>
            <w:rStyle w:val="Lienhypertexte"/>
            <w:rFonts w:ascii="Calibri" w:hAnsi="Calibri"/>
            <w:b/>
            <w:bCs/>
            <w:color w:val="000000" w:themeColor="text1"/>
          </w:rPr>
          <w:t>8.11 - Secret professionnel – obligations de confidentialité</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_Toc200967269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69</w:t>
        </w:r>
        <w:r w:rsidR="0002205F" w:rsidRPr="00024B5C">
          <w:rPr>
            <w:webHidden/>
            <w:color w:val="000000" w:themeColor="text1"/>
          </w:rPr>
          <w:fldChar w:fldCharType="end"/>
        </w:r>
      </w:hyperlink>
    </w:p>
    <w:p w14:paraId="721AE267" w14:textId="42D9E46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70" w:history="1">
        <w:r w:rsidR="0002205F" w:rsidRPr="00024B5C">
          <w:rPr>
            <w:rStyle w:val="Lienhypertexte"/>
            <w:rFonts w:ascii="Calibri" w:hAnsi="Calibri" w:cs="Calibri"/>
            <w:noProof/>
            <w:color w:val="000000" w:themeColor="text1"/>
          </w:rPr>
          <w:t>8.11.1. Confidentialités - généralités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_Toc200967270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69</w:t>
        </w:r>
        <w:r w:rsidR="0002205F" w:rsidRPr="00024B5C">
          <w:rPr>
            <w:noProof/>
            <w:webHidden/>
            <w:color w:val="000000" w:themeColor="text1"/>
          </w:rPr>
          <w:fldChar w:fldCharType="end"/>
        </w:r>
      </w:hyperlink>
    </w:p>
    <w:p w14:paraId="0C6C73E5" w14:textId="399976D5"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71" w:history="1">
        <w:r w:rsidR="0002205F" w:rsidRPr="00024B5C">
          <w:rPr>
            <w:rStyle w:val="Lienhypertexte"/>
            <w:rFonts w:ascii="Calibri" w:hAnsi="Calibri" w:cs="Calibri"/>
            <w:noProof/>
            <w:color w:val="000000" w:themeColor="text1"/>
          </w:rPr>
          <w:t>8.11.2. Protection des données à caractère personnel</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_Toc200967271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69</w:t>
        </w:r>
        <w:r w:rsidR="0002205F" w:rsidRPr="00024B5C">
          <w:rPr>
            <w:noProof/>
            <w:webHidden/>
            <w:color w:val="000000" w:themeColor="text1"/>
          </w:rPr>
          <w:fldChar w:fldCharType="end"/>
        </w:r>
      </w:hyperlink>
    </w:p>
    <w:p w14:paraId="37A6D004" w14:textId="5F0E6497"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72" w:history="1">
        <w:r w:rsidR="0002205F" w:rsidRPr="00024B5C">
          <w:rPr>
            <w:rStyle w:val="Lienhypertexte"/>
            <w:rFonts w:ascii="Calibri" w:hAnsi="Calibri" w:cs="Calibri"/>
            <w:noProof/>
            <w:color w:val="000000" w:themeColor="text1"/>
          </w:rPr>
          <w:t>Article 9 - Contrôle - Réception des travaux - Remise de l’ouvrage - Garanties - Assurances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_Toc200967272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71</w:t>
        </w:r>
        <w:r w:rsidR="0002205F" w:rsidRPr="00024B5C">
          <w:rPr>
            <w:noProof/>
            <w:webHidden/>
            <w:color w:val="000000" w:themeColor="text1"/>
          </w:rPr>
          <w:fldChar w:fldCharType="end"/>
        </w:r>
      </w:hyperlink>
    </w:p>
    <w:p w14:paraId="1586E94C" w14:textId="645DE65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73" w:history="1">
        <w:r w:rsidR="0002205F" w:rsidRPr="00024B5C">
          <w:rPr>
            <w:rStyle w:val="Lienhypertexte"/>
            <w:rFonts w:ascii="Calibri" w:hAnsi="Calibri"/>
            <w:b/>
            <w:bCs/>
            <w:color w:val="000000" w:themeColor="text1"/>
          </w:rPr>
          <w:t>9.1. Contrôles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_Toc200967273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71</w:t>
        </w:r>
        <w:r w:rsidR="0002205F" w:rsidRPr="00024B5C">
          <w:rPr>
            <w:webHidden/>
            <w:color w:val="000000" w:themeColor="text1"/>
          </w:rPr>
          <w:fldChar w:fldCharType="end"/>
        </w:r>
      </w:hyperlink>
    </w:p>
    <w:p w14:paraId="73B0B2CB" w14:textId="70855AB8"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74" w:history="1">
        <w:r w:rsidR="0002205F" w:rsidRPr="00024B5C">
          <w:rPr>
            <w:rStyle w:val="Lienhypertexte"/>
            <w:rFonts w:ascii="Calibri" w:hAnsi="Calibri"/>
            <w:b/>
            <w:bCs/>
            <w:color w:val="000000" w:themeColor="text1"/>
          </w:rPr>
          <w:t>9.2. Réception des ouvrages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_Toc200967274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72</w:t>
        </w:r>
        <w:r w:rsidR="0002205F" w:rsidRPr="00024B5C">
          <w:rPr>
            <w:webHidden/>
            <w:color w:val="000000" w:themeColor="text1"/>
          </w:rPr>
          <w:fldChar w:fldCharType="end"/>
        </w:r>
      </w:hyperlink>
    </w:p>
    <w:p w14:paraId="5CC7F9B3" w14:textId="632BAE1A"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75" w:history="1">
        <w:r w:rsidR="0002205F" w:rsidRPr="00024B5C">
          <w:rPr>
            <w:rStyle w:val="Lienhypertexte"/>
            <w:rFonts w:ascii="Calibri" w:hAnsi="Calibri" w:cs="Calibri"/>
            <w:noProof/>
            <w:color w:val="000000" w:themeColor="text1"/>
          </w:rPr>
          <w:t>9.2.1. Opérations préalables à la réception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72</w:t>
        </w:r>
        <w:r w:rsidR="0002205F" w:rsidRPr="00024B5C">
          <w:rPr>
            <w:noProof/>
            <w:webHidden/>
            <w:color w:val="000000" w:themeColor="text1"/>
          </w:rPr>
          <w:fldChar w:fldCharType="end"/>
        </w:r>
      </w:hyperlink>
    </w:p>
    <w:p w14:paraId="7EC32DDA" w14:textId="607C4C43"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76" w:history="1">
        <w:r w:rsidR="0002205F" w:rsidRPr="00024B5C">
          <w:rPr>
            <w:rStyle w:val="Lienhypertexte"/>
            <w:rFonts w:ascii="Calibri" w:hAnsi="Calibri" w:cs="Calibri"/>
            <w:noProof/>
            <w:color w:val="000000" w:themeColor="text1"/>
          </w:rPr>
          <w:t>9.2.2. La réception des ouvrages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72</w:t>
        </w:r>
        <w:r w:rsidR="0002205F" w:rsidRPr="00024B5C">
          <w:rPr>
            <w:noProof/>
            <w:webHidden/>
            <w:color w:val="000000" w:themeColor="text1"/>
          </w:rPr>
          <w:fldChar w:fldCharType="end"/>
        </w:r>
      </w:hyperlink>
    </w:p>
    <w:p w14:paraId="20C2FEA1" w14:textId="76151E7D" w:rsidR="0002205F" w:rsidRPr="00024B5C" w:rsidRDefault="00B00625" w:rsidP="00F87424">
      <w:pPr>
        <w:pStyle w:val="TM3"/>
        <w:jc w:val="both"/>
        <w:rPr>
          <w:rFonts w:eastAsiaTheme="minorEastAsia" w:cstheme="minorBidi"/>
          <w:i w:val="0"/>
          <w:iCs w:val="0"/>
          <w:noProof/>
          <w:color w:val="000000" w:themeColor="text1"/>
          <w:sz w:val="22"/>
          <w:lang w:eastAsia="fr-FR"/>
        </w:rPr>
      </w:pPr>
      <w:hyperlink w:anchor="_Toc200967277" w:history="1">
        <w:r w:rsidR="0002205F" w:rsidRPr="00024B5C">
          <w:rPr>
            <w:rStyle w:val="Lienhypertexte"/>
            <w:rFonts w:ascii="Calibri" w:hAnsi="Calibri" w:cs="Calibri"/>
            <w:noProof/>
            <w:color w:val="000000" w:themeColor="text1"/>
          </w:rPr>
          <w:t>9.2.3. Levée des réserves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_Toc200967277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74</w:t>
        </w:r>
        <w:r w:rsidR="0002205F" w:rsidRPr="00024B5C">
          <w:rPr>
            <w:noProof/>
            <w:webHidden/>
            <w:color w:val="000000" w:themeColor="text1"/>
          </w:rPr>
          <w:fldChar w:fldCharType="end"/>
        </w:r>
      </w:hyperlink>
    </w:p>
    <w:p w14:paraId="73AF38D5" w14:textId="6A4419DB"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78" w:history="1">
        <w:r w:rsidR="0002205F" w:rsidRPr="00024B5C">
          <w:rPr>
            <w:rStyle w:val="Lienhypertexte"/>
            <w:rFonts w:ascii="Calibri" w:hAnsi="Calibri"/>
            <w:color w:val="000000" w:themeColor="text1"/>
          </w:rPr>
          <w:t>9.3. Réception partielles et prise de possession anticipée de certains ouvrages ou parties d’ouvrages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_Toc200967278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74</w:t>
        </w:r>
        <w:r w:rsidR="0002205F" w:rsidRPr="00024B5C">
          <w:rPr>
            <w:webHidden/>
            <w:color w:val="000000" w:themeColor="text1"/>
          </w:rPr>
          <w:fldChar w:fldCharType="end"/>
        </w:r>
      </w:hyperlink>
    </w:p>
    <w:p w14:paraId="2424351F" w14:textId="6373613C"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79" w:history="1">
        <w:r w:rsidR="0002205F" w:rsidRPr="00024B5C">
          <w:rPr>
            <w:rStyle w:val="Lienhypertexte"/>
            <w:rFonts w:ascii="Calibri" w:hAnsi="Calibri"/>
            <w:b/>
            <w:bCs/>
            <w:color w:val="000000" w:themeColor="text1"/>
          </w:rPr>
          <w:t>9.4. Documents fournis après exécution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_Toc200967279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75</w:t>
        </w:r>
        <w:r w:rsidR="0002205F" w:rsidRPr="00024B5C">
          <w:rPr>
            <w:webHidden/>
            <w:color w:val="000000" w:themeColor="text1"/>
          </w:rPr>
          <w:fldChar w:fldCharType="end"/>
        </w:r>
      </w:hyperlink>
    </w:p>
    <w:p w14:paraId="1C16B5EA" w14:textId="5E1FF75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80" w:history="1">
        <w:r w:rsidR="0002205F" w:rsidRPr="00024B5C">
          <w:rPr>
            <w:rStyle w:val="Lienhypertexte"/>
            <w:rFonts w:ascii="Calibri" w:hAnsi="Calibri"/>
            <w:b/>
            <w:bCs/>
            <w:color w:val="000000" w:themeColor="text1"/>
          </w:rPr>
          <w:t>9.5. Formation et mise au courant du personnel exploitant</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76</w:t>
        </w:r>
        <w:r w:rsidR="0002205F" w:rsidRPr="00024B5C">
          <w:rPr>
            <w:webHidden/>
            <w:color w:val="000000" w:themeColor="text1"/>
          </w:rPr>
          <w:fldChar w:fldCharType="end"/>
        </w:r>
      </w:hyperlink>
    </w:p>
    <w:p w14:paraId="2E4D88B5" w14:textId="60163F44"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81" w:history="1">
        <w:r w:rsidR="0002205F" w:rsidRPr="00024B5C">
          <w:rPr>
            <w:rStyle w:val="Lienhypertexte"/>
            <w:rFonts w:ascii="Calibri" w:hAnsi="Calibri"/>
            <w:b/>
            <w:bCs/>
            <w:color w:val="000000" w:themeColor="text1"/>
          </w:rPr>
          <w:t>9.6 . Délais de garantie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76</w:t>
        </w:r>
        <w:r w:rsidR="0002205F" w:rsidRPr="00024B5C">
          <w:rPr>
            <w:webHidden/>
            <w:color w:val="000000" w:themeColor="text1"/>
          </w:rPr>
          <w:fldChar w:fldCharType="end"/>
        </w:r>
      </w:hyperlink>
    </w:p>
    <w:p w14:paraId="6F825228" w14:textId="345D4AD5"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82" w:history="1">
        <w:r w:rsidR="0002205F" w:rsidRPr="00024B5C">
          <w:rPr>
            <w:rStyle w:val="Lienhypertexte"/>
            <w:rFonts w:ascii="Calibri" w:hAnsi="Calibri"/>
            <w:b/>
            <w:bCs/>
            <w:color w:val="000000" w:themeColor="text1"/>
          </w:rPr>
          <w:t>9.7. Responsabilités et assurances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_Toc200967282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78</w:t>
        </w:r>
        <w:r w:rsidR="0002205F" w:rsidRPr="00024B5C">
          <w:rPr>
            <w:webHidden/>
            <w:color w:val="000000" w:themeColor="text1"/>
          </w:rPr>
          <w:fldChar w:fldCharType="end"/>
        </w:r>
      </w:hyperlink>
    </w:p>
    <w:p w14:paraId="7596B087" w14:textId="60183AEB"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83" w:history="1">
        <w:r w:rsidR="0002205F" w:rsidRPr="00024B5C">
          <w:rPr>
            <w:rStyle w:val="Lienhypertexte"/>
            <w:rFonts w:ascii="Calibri" w:hAnsi="Calibri"/>
            <w:color w:val="000000" w:themeColor="text1"/>
          </w:rPr>
          <w:t>9.7.1. Responsabilités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78</w:t>
        </w:r>
        <w:r w:rsidR="0002205F" w:rsidRPr="00024B5C">
          <w:rPr>
            <w:webHidden/>
            <w:color w:val="000000" w:themeColor="text1"/>
          </w:rPr>
          <w:fldChar w:fldCharType="end"/>
        </w:r>
      </w:hyperlink>
    </w:p>
    <w:p w14:paraId="30FF2FBE" w14:textId="1698EA12"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84" w:history="1">
        <w:r w:rsidR="0002205F" w:rsidRPr="00024B5C">
          <w:rPr>
            <w:rStyle w:val="Lienhypertexte"/>
            <w:rFonts w:ascii="Calibri" w:hAnsi="Calibri"/>
            <w:color w:val="000000" w:themeColor="text1"/>
          </w:rPr>
          <w:t>9.7.2.  Assurances souscrites par le titulaire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78</w:t>
        </w:r>
        <w:r w:rsidR="0002205F" w:rsidRPr="00024B5C">
          <w:rPr>
            <w:webHidden/>
            <w:color w:val="000000" w:themeColor="text1"/>
          </w:rPr>
          <w:fldChar w:fldCharType="end"/>
        </w:r>
      </w:hyperlink>
    </w:p>
    <w:p w14:paraId="089FB5A7" w14:textId="477586C1" w:rsidR="0002205F" w:rsidRPr="00024B5C" w:rsidRDefault="00B00625" w:rsidP="00F87424">
      <w:pPr>
        <w:pStyle w:val="TM2"/>
        <w:tabs>
          <w:tab w:val="left" w:pos="1100"/>
        </w:tabs>
        <w:jc w:val="both"/>
        <w:rPr>
          <w:rFonts w:asciiTheme="minorHAnsi" w:eastAsiaTheme="minorEastAsia" w:hAnsiTheme="minorHAnsi" w:cstheme="minorBidi"/>
          <w:i w:val="0"/>
          <w:iCs w:val="0"/>
          <w:caps w:val="0"/>
          <w:smallCaps w:val="0"/>
          <w:color w:val="000000" w:themeColor="text1"/>
          <w:sz w:val="22"/>
          <w:lang w:eastAsia="fr-FR"/>
        </w:rPr>
      </w:pPr>
      <w:hyperlink w:anchor="_Toc200967285" w:history="1">
        <w:r w:rsidR="0002205F" w:rsidRPr="00024B5C">
          <w:rPr>
            <w:rStyle w:val="Lienhypertexte"/>
            <w:rFonts w:ascii="Calibri" w:hAnsi="Calibri"/>
            <w:color w:val="000000" w:themeColor="text1"/>
          </w:rPr>
          <w:t>9.7.3.</w:t>
        </w:r>
        <w:r w:rsidR="0002205F" w:rsidRPr="00024B5C">
          <w:rPr>
            <w:rFonts w:asciiTheme="minorHAnsi" w:eastAsiaTheme="minorEastAsia" w:hAnsiTheme="minorHAnsi" w:cstheme="minorBidi"/>
            <w:i w:val="0"/>
            <w:iCs w:val="0"/>
            <w:caps w:val="0"/>
            <w:smallCaps w:val="0"/>
            <w:color w:val="000000" w:themeColor="text1"/>
            <w:sz w:val="22"/>
            <w:lang w:eastAsia="fr-FR"/>
          </w:rPr>
          <w:tab/>
        </w:r>
        <w:r w:rsidR="0002205F" w:rsidRPr="00024B5C">
          <w:rPr>
            <w:rStyle w:val="Lienhypertexte"/>
            <w:rFonts w:ascii="Calibri" w:hAnsi="Calibri"/>
            <w:color w:val="000000" w:themeColor="text1"/>
          </w:rPr>
          <w:t>Assurances souscrites par le maître d’ouvrage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_Toc200967285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81</w:t>
        </w:r>
        <w:r w:rsidR="0002205F" w:rsidRPr="00024B5C">
          <w:rPr>
            <w:webHidden/>
            <w:color w:val="000000" w:themeColor="text1"/>
          </w:rPr>
          <w:fldChar w:fldCharType="end"/>
        </w:r>
      </w:hyperlink>
    </w:p>
    <w:p w14:paraId="720881E2" w14:textId="6C4E1FA1"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87" w:history="1">
        <w:r w:rsidR="0002205F" w:rsidRPr="00024B5C">
          <w:rPr>
            <w:rStyle w:val="Lienhypertexte"/>
            <w:rFonts w:ascii="Calibri" w:hAnsi="Calibri" w:cs="Calibri"/>
            <w:noProof/>
            <w:color w:val="000000" w:themeColor="text1"/>
          </w:rPr>
          <w:t>Article 10 - Résiliations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_Toc200967287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84</w:t>
        </w:r>
        <w:r w:rsidR="0002205F" w:rsidRPr="00024B5C">
          <w:rPr>
            <w:noProof/>
            <w:webHidden/>
            <w:color w:val="000000" w:themeColor="text1"/>
          </w:rPr>
          <w:fldChar w:fldCharType="end"/>
        </w:r>
      </w:hyperlink>
    </w:p>
    <w:p w14:paraId="4B6BC079" w14:textId="18ECE26E"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88" w:history="1">
        <w:r w:rsidR="0002205F" w:rsidRPr="00024B5C">
          <w:rPr>
            <w:rStyle w:val="Lienhypertexte"/>
            <w:rFonts w:ascii="Calibri" w:hAnsi="Calibri" w:cs="Calibri"/>
            <w:noProof/>
            <w:color w:val="000000" w:themeColor="text1"/>
          </w:rPr>
          <w:t>Article 11 – ACHÈVEMENT DE LA MISSION</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_Toc200967288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84</w:t>
        </w:r>
        <w:r w:rsidR="0002205F" w:rsidRPr="00024B5C">
          <w:rPr>
            <w:noProof/>
            <w:webHidden/>
            <w:color w:val="000000" w:themeColor="text1"/>
          </w:rPr>
          <w:fldChar w:fldCharType="end"/>
        </w:r>
      </w:hyperlink>
    </w:p>
    <w:p w14:paraId="7FC3C815" w14:textId="0F3C883B"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89" w:history="1">
        <w:r w:rsidR="0002205F" w:rsidRPr="00024B5C">
          <w:rPr>
            <w:rStyle w:val="Lienhypertexte"/>
            <w:rFonts w:ascii="Calibri" w:hAnsi="Calibri" w:cs="Calibri"/>
            <w:noProof/>
            <w:color w:val="000000" w:themeColor="text1"/>
          </w:rPr>
          <w:t>Article 12 - Règlement des litiges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_Toc200967289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85</w:t>
        </w:r>
        <w:r w:rsidR="0002205F" w:rsidRPr="00024B5C">
          <w:rPr>
            <w:noProof/>
            <w:webHidden/>
            <w:color w:val="000000" w:themeColor="text1"/>
          </w:rPr>
          <w:fldChar w:fldCharType="end"/>
        </w:r>
      </w:hyperlink>
    </w:p>
    <w:p w14:paraId="14DFBD93" w14:textId="176A00B2"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90" w:history="1">
        <w:r w:rsidR="0002205F" w:rsidRPr="00024B5C">
          <w:rPr>
            <w:rStyle w:val="Lienhypertexte"/>
            <w:rFonts w:ascii="Calibri" w:hAnsi="Calibri"/>
            <w:b/>
            <w:bCs/>
            <w:color w:val="000000" w:themeColor="text1"/>
          </w:rPr>
          <w:t>12.1. Instances compétentes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_Toc200967290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85</w:t>
        </w:r>
        <w:r w:rsidR="0002205F" w:rsidRPr="00024B5C">
          <w:rPr>
            <w:webHidden/>
            <w:color w:val="000000" w:themeColor="text1"/>
          </w:rPr>
          <w:fldChar w:fldCharType="end"/>
        </w:r>
      </w:hyperlink>
    </w:p>
    <w:p w14:paraId="66787243" w14:textId="7277485D"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91" w:history="1">
        <w:r w:rsidR="0002205F" w:rsidRPr="00024B5C">
          <w:rPr>
            <w:rStyle w:val="Lienhypertexte"/>
            <w:rFonts w:ascii="Calibri" w:hAnsi="Calibri"/>
            <w:b/>
            <w:bCs/>
            <w:color w:val="000000" w:themeColor="text1"/>
          </w:rPr>
          <w:t>12.2. Mémoire en réclamation</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_Toc200967291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85</w:t>
        </w:r>
        <w:r w:rsidR="0002205F" w:rsidRPr="00024B5C">
          <w:rPr>
            <w:webHidden/>
            <w:color w:val="000000" w:themeColor="text1"/>
          </w:rPr>
          <w:fldChar w:fldCharType="end"/>
        </w:r>
      </w:hyperlink>
    </w:p>
    <w:p w14:paraId="35C46795" w14:textId="31C3A111"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92" w:history="1">
        <w:r w:rsidR="0002205F" w:rsidRPr="00024B5C">
          <w:rPr>
            <w:rStyle w:val="Lienhypertexte"/>
            <w:rFonts w:ascii="Calibri" w:hAnsi="Calibri"/>
            <w:b/>
            <w:bCs/>
            <w:color w:val="000000" w:themeColor="text1"/>
          </w:rPr>
          <w:t>12.3 -  Procédure contentieuse</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_Toc200967292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85</w:t>
        </w:r>
        <w:r w:rsidR="0002205F" w:rsidRPr="00024B5C">
          <w:rPr>
            <w:webHidden/>
            <w:color w:val="000000" w:themeColor="text1"/>
          </w:rPr>
          <w:fldChar w:fldCharType="end"/>
        </w:r>
      </w:hyperlink>
    </w:p>
    <w:p w14:paraId="4AC6808A" w14:textId="7C9DF248"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93" w:history="1">
        <w:r w:rsidR="0002205F" w:rsidRPr="00024B5C">
          <w:rPr>
            <w:rStyle w:val="Lienhypertexte"/>
            <w:rFonts w:ascii="Calibri" w:hAnsi="Calibri"/>
            <w:b/>
            <w:bCs/>
            <w:color w:val="000000" w:themeColor="text1"/>
          </w:rPr>
          <w:t>12.4 -  Intervention du CCRA</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_Toc200967293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86</w:t>
        </w:r>
        <w:r w:rsidR="0002205F" w:rsidRPr="00024B5C">
          <w:rPr>
            <w:webHidden/>
            <w:color w:val="000000" w:themeColor="text1"/>
          </w:rPr>
          <w:fldChar w:fldCharType="end"/>
        </w:r>
      </w:hyperlink>
    </w:p>
    <w:p w14:paraId="3C3E1DED" w14:textId="79B91090" w:rsidR="0002205F" w:rsidRPr="00024B5C" w:rsidRDefault="00B00625" w:rsidP="00F87424">
      <w:pPr>
        <w:pStyle w:val="TM2"/>
        <w:jc w:val="both"/>
        <w:rPr>
          <w:rFonts w:asciiTheme="minorHAnsi" w:eastAsiaTheme="minorEastAsia" w:hAnsiTheme="minorHAnsi" w:cstheme="minorBidi"/>
          <w:i w:val="0"/>
          <w:iCs w:val="0"/>
          <w:caps w:val="0"/>
          <w:smallCaps w:val="0"/>
          <w:color w:val="000000" w:themeColor="text1"/>
          <w:sz w:val="22"/>
          <w:lang w:eastAsia="fr-FR"/>
        </w:rPr>
      </w:pPr>
      <w:hyperlink w:anchor="_Toc200967294" w:history="1">
        <w:r w:rsidR="0002205F" w:rsidRPr="00024B5C">
          <w:rPr>
            <w:rStyle w:val="Lienhypertexte"/>
            <w:rFonts w:ascii="Calibri" w:hAnsi="Calibri"/>
            <w:b/>
            <w:bCs/>
            <w:color w:val="000000" w:themeColor="text1"/>
          </w:rPr>
          <w:t>12.5 - Règlement des différends et litiges en cas d'entrepreneurs groupés conjoints</w:t>
        </w:r>
        <w:r w:rsidR="0002205F" w:rsidRPr="00024B5C">
          <w:rPr>
            <w:webHidden/>
            <w:color w:val="000000" w:themeColor="text1"/>
          </w:rPr>
          <w:tab/>
        </w:r>
        <w:r w:rsidR="0002205F" w:rsidRPr="00024B5C">
          <w:rPr>
            <w:webHidden/>
            <w:color w:val="000000" w:themeColor="text1"/>
          </w:rPr>
          <w:fldChar w:fldCharType="begin"/>
        </w:r>
        <w:r w:rsidR="0002205F" w:rsidRPr="00024B5C">
          <w:rPr>
            <w:webHidden/>
            <w:color w:val="000000" w:themeColor="text1"/>
          </w:rPr>
          <w:instrText xml:space="preserve"> PAGEREF _Toc200967294 \h </w:instrText>
        </w:r>
        <w:r w:rsidR="0002205F" w:rsidRPr="00024B5C">
          <w:rPr>
            <w:webHidden/>
            <w:color w:val="000000" w:themeColor="text1"/>
          </w:rPr>
        </w:r>
        <w:r w:rsidR="0002205F" w:rsidRPr="00024B5C">
          <w:rPr>
            <w:webHidden/>
            <w:color w:val="000000" w:themeColor="text1"/>
          </w:rPr>
          <w:fldChar w:fldCharType="separate"/>
        </w:r>
        <w:r w:rsidR="0002205F" w:rsidRPr="00024B5C">
          <w:rPr>
            <w:webHidden/>
            <w:color w:val="000000" w:themeColor="text1"/>
          </w:rPr>
          <w:t>86</w:t>
        </w:r>
        <w:r w:rsidR="0002205F" w:rsidRPr="00024B5C">
          <w:rPr>
            <w:webHidden/>
            <w:color w:val="000000" w:themeColor="text1"/>
          </w:rPr>
          <w:fldChar w:fldCharType="end"/>
        </w:r>
      </w:hyperlink>
    </w:p>
    <w:p w14:paraId="360EE73D" w14:textId="73602727"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95" w:history="1">
        <w:r w:rsidR="0002205F" w:rsidRPr="00024B5C">
          <w:rPr>
            <w:rStyle w:val="Lienhypertexte"/>
            <w:rFonts w:ascii="Calibri" w:hAnsi="Calibri" w:cs="Calibri"/>
            <w:noProof/>
            <w:color w:val="000000" w:themeColor="text1"/>
          </w:rPr>
          <w:t>Article 13 – ATTESTATIONS FISCALES ET SOCIALES</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_Toc200967295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87</w:t>
        </w:r>
        <w:r w:rsidR="0002205F" w:rsidRPr="00024B5C">
          <w:rPr>
            <w:noProof/>
            <w:webHidden/>
            <w:color w:val="000000" w:themeColor="text1"/>
          </w:rPr>
          <w:fldChar w:fldCharType="end"/>
        </w:r>
      </w:hyperlink>
    </w:p>
    <w:p w14:paraId="74C9D657" w14:textId="14ADE93B"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96" w:history="1">
        <w:r w:rsidR="0002205F" w:rsidRPr="00024B5C">
          <w:rPr>
            <w:rStyle w:val="Lienhypertexte"/>
            <w:rFonts w:ascii="Calibri" w:hAnsi="Calibri" w:cs="Calibri"/>
            <w:noProof/>
            <w:color w:val="000000" w:themeColor="text1"/>
          </w:rPr>
          <w:t>Article 14 – Respect des principes de la république</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_Toc200967296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88</w:t>
        </w:r>
        <w:r w:rsidR="0002205F" w:rsidRPr="00024B5C">
          <w:rPr>
            <w:noProof/>
            <w:webHidden/>
            <w:color w:val="000000" w:themeColor="text1"/>
          </w:rPr>
          <w:fldChar w:fldCharType="end"/>
        </w:r>
      </w:hyperlink>
    </w:p>
    <w:p w14:paraId="7E30B6DF" w14:textId="1797DEF1" w:rsidR="0002205F" w:rsidRPr="00024B5C" w:rsidRDefault="00B00625" w:rsidP="00F87424">
      <w:pPr>
        <w:pStyle w:val="TM1"/>
        <w:tabs>
          <w:tab w:val="right" w:leader="dot" w:pos="10188"/>
        </w:tabs>
        <w:jc w:val="both"/>
        <w:rPr>
          <w:rFonts w:eastAsiaTheme="minorEastAsia" w:cstheme="minorBidi"/>
          <w:b w:val="0"/>
          <w:bCs w:val="0"/>
          <w:caps w:val="0"/>
          <w:noProof/>
          <w:color w:val="000000" w:themeColor="text1"/>
          <w:sz w:val="22"/>
          <w:lang w:eastAsia="fr-FR"/>
        </w:rPr>
      </w:pPr>
      <w:hyperlink w:anchor="_Toc200967297" w:history="1">
        <w:r w:rsidR="0002205F" w:rsidRPr="00024B5C">
          <w:rPr>
            <w:rStyle w:val="Lienhypertexte"/>
            <w:rFonts w:ascii="Calibri" w:hAnsi="Calibri" w:cs="Calibri"/>
            <w:noProof/>
            <w:color w:val="000000" w:themeColor="text1"/>
          </w:rPr>
          <w:t>Article 15 - Dérogations aux documents généraux</w:t>
        </w:r>
        <w:r w:rsidR="0002205F" w:rsidRPr="00024B5C">
          <w:rPr>
            <w:noProof/>
            <w:webHidden/>
            <w:color w:val="000000" w:themeColor="text1"/>
          </w:rPr>
          <w:tab/>
        </w:r>
        <w:r w:rsidR="0002205F" w:rsidRPr="00024B5C">
          <w:rPr>
            <w:noProof/>
            <w:webHidden/>
            <w:color w:val="000000" w:themeColor="text1"/>
          </w:rPr>
          <w:fldChar w:fldCharType="begin"/>
        </w:r>
        <w:r w:rsidR="0002205F" w:rsidRPr="00024B5C">
          <w:rPr>
            <w:noProof/>
            <w:webHidden/>
            <w:color w:val="000000" w:themeColor="text1"/>
          </w:rPr>
          <w:instrText xml:space="preserve"> PAGEREF _Toc200967297 \h </w:instrText>
        </w:r>
        <w:r w:rsidR="0002205F" w:rsidRPr="00024B5C">
          <w:rPr>
            <w:noProof/>
            <w:webHidden/>
            <w:color w:val="000000" w:themeColor="text1"/>
          </w:rPr>
        </w:r>
        <w:r w:rsidR="0002205F" w:rsidRPr="00024B5C">
          <w:rPr>
            <w:noProof/>
            <w:webHidden/>
            <w:color w:val="000000" w:themeColor="text1"/>
          </w:rPr>
          <w:fldChar w:fldCharType="separate"/>
        </w:r>
        <w:r w:rsidR="0002205F" w:rsidRPr="00024B5C">
          <w:rPr>
            <w:noProof/>
            <w:webHidden/>
            <w:color w:val="000000" w:themeColor="text1"/>
          </w:rPr>
          <w:t>89</w:t>
        </w:r>
        <w:r w:rsidR="0002205F" w:rsidRPr="00024B5C">
          <w:rPr>
            <w:noProof/>
            <w:webHidden/>
            <w:color w:val="000000" w:themeColor="text1"/>
          </w:rPr>
          <w:fldChar w:fldCharType="end"/>
        </w:r>
      </w:hyperlink>
    </w:p>
    <w:p w14:paraId="0B1B156D" w14:textId="4A1B993F" w:rsidR="005E0A78" w:rsidRPr="00024B5C" w:rsidRDefault="00F709A0" w:rsidP="00F87424">
      <w:pPr>
        <w:jc w:val="both"/>
        <w:rPr>
          <w:rFonts w:ascii="Calibri" w:eastAsiaTheme="majorEastAsia" w:hAnsi="Calibri" w:cs="Calibri"/>
          <w:b/>
          <w:bCs/>
          <w:color w:val="000000" w:themeColor="text1"/>
          <w:szCs w:val="24"/>
        </w:rPr>
      </w:pPr>
      <w:r w:rsidRPr="00024B5C">
        <w:rPr>
          <w:rFonts w:ascii="Calibri" w:eastAsiaTheme="majorEastAsia" w:hAnsi="Calibri" w:cs="Calibri"/>
          <w:caps/>
          <w:color w:val="000000" w:themeColor="text1"/>
          <w:szCs w:val="24"/>
        </w:rPr>
        <w:fldChar w:fldCharType="end"/>
      </w:r>
    </w:p>
    <w:p w14:paraId="18F4B00D" w14:textId="77777777" w:rsidR="008475D4" w:rsidRPr="00024B5C" w:rsidRDefault="008475D4" w:rsidP="00F87424">
      <w:pPr>
        <w:jc w:val="both"/>
        <w:rPr>
          <w:rFonts w:ascii="Calibri" w:hAnsi="Calibri" w:cs="Calibri"/>
          <w:color w:val="000000" w:themeColor="text1"/>
        </w:rPr>
      </w:pPr>
      <w:bookmarkStart w:id="1" w:name="_Toc521663276"/>
      <w:bookmarkEnd w:id="0"/>
    </w:p>
    <w:p w14:paraId="422F62E3" w14:textId="77777777" w:rsidR="00F709A0" w:rsidRPr="00024B5C" w:rsidRDefault="00F709A0" w:rsidP="00F87424">
      <w:pPr>
        <w:jc w:val="both"/>
        <w:rPr>
          <w:rFonts w:ascii="Calibri" w:eastAsiaTheme="majorEastAsia" w:hAnsi="Calibri" w:cs="Calibri"/>
          <w:b/>
          <w:caps/>
          <w:color w:val="000000" w:themeColor="text1"/>
        </w:rPr>
      </w:pPr>
      <w:bookmarkStart w:id="2" w:name="_Toc506952579"/>
      <w:bookmarkStart w:id="3" w:name="_Toc536771040"/>
      <w:bookmarkStart w:id="4" w:name="_Toc612311"/>
      <w:bookmarkStart w:id="5" w:name="_Toc612526"/>
      <w:bookmarkStart w:id="6" w:name="_Toc468426883"/>
      <w:bookmarkStart w:id="7" w:name="_Toc188286182"/>
      <w:bookmarkStart w:id="8" w:name="_Toc194942532"/>
      <w:bookmarkStart w:id="9" w:name="_Toc506952581"/>
      <w:bookmarkStart w:id="10" w:name="_Toc536771042"/>
      <w:bookmarkStart w:id="11" w:name="_Toc612313"/>
      <w:bookmarkStart w:id="12" w:name="_Toc612528"/>
      <w:bookmarkStart w:id="13" w:name="_Toc468426885"/>
      <w:bookmarkEnd w:id="1"/>
      <w:r w:rsidRPr="00024B5C">
        <w:rPr>
          <w:rFonts w:ascii="Calibri" w:hAnsi="Calibri" w:cs="Calibri"/>
          <w:b/>
          <w:caps/>
          <w:color w:val="000000" w:themeColor="text1"/>
        </w:rPr>
        <w:br w:type="page"/>
      </w:r>
    </w:p>
    <w:p w14:paraId="1720BDA1" w14:textId="626348E4" w:rsidR="00F709A0" w:rsidRPr="00024B5C" w:rsidRDefault="00CD4F51" w:rsidP="00F87424">
      <w:pPr>
        <w:pStyle w:val="Titre1"/>
        <w:jc w:val="both"/>
        <w:rPr>
          <w:rFonts w:ascii="Calibri" w:hAnsi="Calibri" w:cs="Calibri"/>
          <w:b/>
          <w:caps/>
          <w:color w:val="000000" w:themeColor="text1"/>
          <w:szCs w:val="24"/>
        </w:rPr>
      </w:pPr>
      <w:bookmarkStart w:id="14" w:name="_Toc200967146"/>
      <w:r w:rsidRPr="00024B5C">
        <w:rPr>
          <w:rFonts w:ascii="Calibri" w:hAnsi="Calibri" w:cs="Calibri"/>
          <w:b/>
          <w:caps/>
          <w:color w:val="000000" w:themeColor="text1"/>
          <w:szCs w:val="24"/>
        </w:rPr>
        <w:t xml:space="preserve">Article 1. </w:t>
      </w:r>
      <w:r w:rsidR="00F709A0" w:rsidRPr="00024B5C">
        <w:rPr>
          <w:rFonts w:ascii="Calibri" w:hAnsi="Calibri" w:cs="Calibri"/>
          <w:b/>
          <w:caps/>
          <w:color w:val="000000" w:themeColor="text1"/>
          <w:szCs w:val="24"/>
        </w:rPr>
        <w:t>Objet du marché - Dispositions générales</w:t>
      </w:r>
      <w:bookmarkEnd w:id="2"/>
      <w:bookmarkEnd w:id="3"/>
      <w:bookmarkEnd w:id="4"/>
      <w:bookmarkEnd w:id="5"/>
      <w:bookmarkEnd w:id="6"/>
      <w:bookmarkEnd w:id="7"/>
      <w:bookmarkEnd w:id="8"/>
      <w:bookmarkEnd w:id="14"/>
    </w:p>
    <w:p w14:paraId="5E177911" w14:textId="77777777" w:rsidR="00F709A0" w:rsidRPr="00024B5C" w:rsidRDefault="00F709A0" w:rsidP="00F87424">
      <w:pPr>
        <w:ind w:right="-7"/>
        <w:jc w:val="both"/>
        <w:rPr>
          <w:rFonts w:ascii="Calibri" w:hAnsi="Calibri" w:cs="Calibri"/>
          <w:b/>
          <w:bCs/>
          <w:color w:val="000000" w:themeColor="text1"/>
          <w:szCs w:val="24"/>
        </w:rPr>
      </w:pPr>
    </w:p>
    <w:p w14:paraId="458C6821" w14:textId="77777777" w:rsidR="00F709A0" w:rsidRPr="00024B5C" w:rsidRDefault="00F709A0" w:rsidP="00F87424">
      <w:pPr>
        <w:pStyle w:val="Titre2"/>
        <w:numPr>
          <w:ilvl w:val="1"/>
          <w:numId w:val="36"/>
        </w:numPr>
        <w:overflowPunct w:val="0"/>
        <w:autoSpaceDE w:val="0"/>
        <w:autoSpaceDN w:val="0"/>
        <w:adjustRightInd w:val="0"/>
        <w:ind w:right="-7"/>
        <w:textAlignment w:val="baseline"/>
        <w:rPr>
          <w:rFonts w:ascii="Calibri" w:hAnsi="Calibri" w:cs="Calibri"/>
          <w:caps/>
          <w:color w:val="000000" w:themeColor="text1"/>
          <w:szCs w:val="24"/>
        </w:rPr>
      </w:pPr>
      <w:bookmarkStart w:id="15" w:name="_Toc506952580"/>
      <w:bookmarkStart w:id="16" w:name="_Toc536771041"/>
      <w:bookmarkStart w:id="17" w:name="_Toc612312"/>
      <w:bookmarkStart w:id="18" w:name="_Toc612527"/>
      <w:bookmarkStart w:id="19" w:name="_Toc468426884"/>
      <w:bookmarkStart w:id="20" w:name="_Toc188286183"/>
      <w:bookmarkStart w:id="21" w:name="_Toc194942533"/>
      <w:bookmarkStart w:id="22" w:name="_Toc200967147"/>
      <w:r w:rsidRPr="00024B5C">
        <w:rPr>
          <w:rFonts w:ascii="Calibri" w:hAnsi="Calibri" w:cs="Calibri"/>
          <w:caps/>
          <w:color w:val="000000" w:themeColor="text1"/>
          <w:szCs w:val="24"/>
        </w:rPr>
        <w:t xml:space="preserve">Objet du marché - Emplacement des travaux - Domicile et représentant </w:t>
      </w:r>
      <w:bookmarkEnd w:id="15"/>
      <w:bookmarkEnd w:id="16"/>
      <w:bookmarkEnd w:id="17"/>
      <w:bookmarkEnd w:id="18"/>
      <w:bookmarkEnd w:id="19"/>
      <w:r w:rsidRPr="00024B5C">
        <w:rPr>
          <w:rFonts w:ascii="Calibri" w:hAnsi="Calibri" w:cs="Calibri"/>
          <w:caps/>
          <w:color w:val="000000" w:themeColor="text1"/>
          <w:szCs w:val="24"/>
        </w:rPr>
        <w:t>du titulaire</w:t>
      </w:r>
      <w:bookmarkEnd w:id="20"/>
      <w:bookmarkEnd w:id="21"/>
      <w:bookmarkEnd w:id="22"/>
    </w:p>
    <w:p w14:paraId="3683837E" w14:textId="77777777" w:rsidR="00F709A0" w:rsidRPr="00024B5C" w:rsidRDefault="00F709A0" w:rsidP="00F87424">
      <w:pPr>
        <w:ind w:right="-7"/>
        <w:jc w:val="both"/>
        <w:rPr>
          <w:rFonts w:ascii="Calibri" w:hAnsi="Calibri" w:cs="Calibri"/>
          <w:color w:val="000000" w:themeColor="text1"/>
          <w:szCs w:val="24"/>
        </w:rPr>
      </w:pPr>
    </w:p>
    <w:p w14:paraId="6E5859E1" w14:textId="77777777" w:rsidR="00F709A0"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color w:val="000000" w:themeColor="text1"/>
          <w:szCs w:val="24"/>
        </w:rPr>
        <w:t>Les stipulations du présent Cahier des Clauses Administratives Particulières (C.C.A.P.) concernent les travaux à effectuer dans le cadre de la refonte des espaces d’accueil du Musée d’Orsay.</w:t>
      </w:r>
    </w:p>
    <w:p w14:paraId="4E7CF629" w14:textId="77777777" w:rsidR="00F709A0" w:rsidRPr="00024B5C" w:rsidRDefault="00F709A0" w:rsidP="00F87424">
      <w:pPr>
        <w:ind w:right="-7"/>
        <w:jc w:val="both"/>
        <w:rPr>
          <w:rFonts w:ascii="Calibri" w:hAnsi="Calibri" w:cs="Calibri"/>
          <w:color w:val="000000" w:themeColor="text1"/>
          <w:szCs w:val="24"/>
        </w:rPr>
      </w:pPr>
    </w:p>
    <w:p w14:paraId="2AFC729D" w14:textId="77777777" w:rsidR="00F709A0" w:rsidRPr="00024B5C" w:rsidRDefault="00F709A0" w:rsidP="00F87424">
      <w:pPr>
        <w:ind w:right="-7"/>
        <w:jc w:val="both"/>
        <w:rPr>
          <w:rFonts w:ascii="Calibri" w:hAnsi="Calibri" w:cs="Calibri"/>
          <w:iCs/>
          <w:color w:val="000000" w:themeColor="text1"/>
          <w:szCs w:val="24"/>
        </w:rPr>
      </w:pPr>
      <w:r w:rsidRPr="00024B5C">
        <w:rPr>
          <w:rFonts w:ascii="Calibri" w:hAnsi="Calibri" w:cs="Calibri"/>
          <w:color w:val="000000" w:themeColor="text1"/>
          <w:szCs w:val="24"/>
        </w:rPr>
        <w:t xml:space="preserve">L'objet du présent marché de travaux porte sur </w:t>
      </w:r>
      <w:r w:rsidRPr="00024B5C">
        <w:rPr>
          <w:rFonts w:ascii="Calibri" w:hAnsi="Calibri" w:cs="Calibri"/>
          <w:iCs/>
          <w:color w:val="000000" w:themeColor="text1"/>
          <w:szCs w:val="24"/>
        </w:rPr>
        <w:t>la réalisation de travaux de gros œuvre et cloisonnement au sein des espaces intérieurs de l’accueil du musée d’Orsay</w:t>
      </w:r>
    </w:p>
    <w:p w14:paraId="31C5C435" w14:textId="77777777" w:rsidR="00F709A0" w:rsidRPr="00024B5C" w:rsidRDefault="00F709A0" w:rsidP="00F87424">
      <w:pPr>
        <w:ind w:right="-7"/>
        <w:jc w:val="both"/>
        <w:rPr>
          <w:rFonts w:ascii="Calibri" w:hAnsi="Calibri" w:cs="Calibri"/>
          <w:color w:val="000000" w:themeColor="text1"/>
          <w:szCs w:val="24"/>
        </w:rPr>
      </w:pPr>
    </w:p>
    <w:p w14:paraId="0B04F08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description des ouvrages et leurs spécifications techniques sont indiquées dans les Cahiers des Clauses Techniques Particulières (C.C.T.P.) et leurs annexes.</w:t>
      </w:r>
    </w:p>
    <w:p w14:paraId="578D667B" w14:textId="77777777" w:rsidR="00F709A0" w:rsidRPr="00024B5C" w:rsidRDefault="00F709A0" w:rsidP="00F87424">
      <w:pPr>
        <w:ind w:right="-7"/>
        <w:jc w:val="both"/>
        <w:rPr>
          <w:rFonts w:ascii="Calibri" w:hAnsi="Calibri" w:cs="Calibri"/>
          <w:color w:val="000000" w:themeColor="text1"/>
          <w:szCs w:val="24"/>
        </w:rPr>
      </w:pPr>
    </w:p>
    <w:p w14:paraId="55842FBB" w14:textId="31D02554"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L’entreprise doit effectuer tous les travaux nécessaires conformément aux plans de conception et dans le cadre des normes régissant les établissements recevant du public (E.R.P.) (le cas échéant) pour la fabrication et la mise en place des ouvrages.</w:t>
      </w:r>
    </w:p>
    <w:p w14:paraId="67B419AB" w14:textId="77777777" w:rsidR="00CF3879" w:rsidRPr="00B00625" w:rsidRDefault="00CF3879" w:rsidP="00F87424">
      <w:pPr>
        <w:pStyle w:val="Corpsdetexte3"/>
        <w:ind w:right="-7"/>
        <w:jc w:val="both"/>
        <w:rPr>
          <w:color w:val="000000" w:themeColor="text1"/>
          <w:sz w:val="22"/>
          <w:szCs w:val="24"/>
        </w:rPr>
      </w:pPr>
    </w:p>
    <w:p w14:paraId="3051D3A0" w14:textId="22AD26BE" w:rsidR="00F709A0" w:rsidRPr="00B00625" w:rsidRDefault="00F709A0" w:rsidP="00F87424">
      <w:pPr>
        <w:pStyle w:val="Corpsdetexte3"/>
        <w:ind w:right="-7"/>
        <w:jc w:val="both"/>
        <w:rPr>
          <w:color w:val="000000" w:themeColor="text1"/>
          <w:sz w:val="22"/>
          <w:szCs w:val="24"/>
        </w:rPr>
      </w:pPr>
      <w:r w:rsidRPr="00B00625">
        <w:rPr>
          <w:color w:val="000000" w:themeColor="text1"/>
          <w:sz w:val="22"/>
          <w:szCs w:val="24"/>
        </w:rPr>
        <w:t>A défaut d'indication dans l'Acte d'Engagement du domicile élu par l'entrepreneur, à proximité des travaux, les notifications se rapportant au marché seront valablement faites à la Mairie du lieu des travaux et ce jusqu'à ce que l'entrepreneur ait fait connaître au pouvoir adjudicateur l'adresse du domicile qu'il aura élu.</w:t>
      </w:r>
    </w:p>
    <w:p w14:paraId="4E30774B" w14:textId="77777777" w:rsidR="00F709A0" w:rsidRPr="00024B5C" w:rsidRDefault="00F709A0" w:rsidP="00F87424">
      <w:pPr>
        <w:ind w:right="-7"/>
        <w:jc w:val="both"/>
        <w:rPr>
          <w:rFonts w:ascii="Calibri" w:hAnsi="Calibri" w:cs="Calibri"/>
          <w:color w:val="000000" w:themeColor="text1"/>
          <w:szCs w:val="24"/>
        </w:rPr>
      </w:pPr>
    </w:p>
    <w:p w14:paraId="345D4DBE" w14:textId="5D2A196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cas de groupement, la notification se fait au mandataire pour l’ensemble du groupement.</w:t>
      </w:r>
    </w:p>
    <w:p w14:paraId="331D64DA" w14:textId="77777777" w:rsidR="00F709A0" w:rsidRPr="00024B5C" w:rsidRDefault="00F709A0" w:rsidP="00F87424">
      <w:pPr>
        <w:ind w:right="-7"/>
        <w:jc w:val="both"/>
        <w:rPr>
          <w:rFonts w:ascii="Calibri" w:hAnsi="Calibri" w:cs="Calibri"/>
          <w:color w:val="000000" w:themeColor="text1"/>
          <w:szCs w:val="24"/>
        </w:rPr>
      </w:pPr>
    </w:p>
    <w:p w14:paraId="7A7C2F29" w14:textId="6BA1FD93"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Conformément à l’article 3.4.1 du CCAG-Travaux, dès la notification du marché, et le cas échéant conformément à son offre, le titulaire désignera une personne physique habilitée à le représenter pour les besoins de l’exécution du marché et notifie cette désignation au maître de l’ouvrage. </w:t>
      </w:r>
    </w:p>
    <w:p w14:paraId="4089E691" w14:textId="77777777" w:rsidR="00F709A0" w:rsidRPr="00024B5C" w:rsidRDefault="00F709A0" w:rsidP="00F87424">
      <w:pPr>
        <w:pStyle w:val="En-tte"/>
        <w:jc w:val="both"/>
        <w:rPr>
          <w:rFonts w:ascii="Calibri" w:hAnsi="Calibri" w:cs="Calibri"/>
          <w:color w:val="000000" w:themeColor="text1"/>
          <w:szCs w:val="24"/>
        </w:rPr>
      </w:pPr>
    </w:p>
    <w:p w14:paraId="092A407E" w14:textId="315A1048"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Si en cours d’exécution du présent marché public, la ou les personnes (s) désignée(s) ci-dessus </w:t>
      </w:r>
      <w:proofErr w:type="spellStart"/>
      <w:r w:rsidRPr="00024B5C">
        <w:rPr>
          <w:rFonts w:ascii="Calibri" w:hAnsi="Calibri" w:cs="Calibri"/>
          <w:color w:val="000000" w:themeColor="text1"/>
          <w:szCs w:val="24"/>
        </w:rPr>
        <w:t>venai</w:t>
      </w:r>
      <w:proofErr w:type="spellEnd"/>
      <w:r w:rsidRPr="00024B5C">
        <w:rPr>
          <w:rFonts w:ascii="Calibri" w:hAnsi="Calibri" w:cs="Calibri"/>
          <w:color w:val="000000" w:themeColor="text1"/>
          <w:szCs w:val="24"/>
        </w:rPr>
        <w:t>(en)t à être remplacée(s), le titulaire a obligation d’en aviser immédiatement le représentant du pouvoir adjudicateur et le maître d’œuvre et de leur communiquer immédiatement le(s) nom(s), les qualifications et expériences ainsi que les coordonnées du ou des remplaçant(s).</w:t>
      </w:r>
    </w:p>
    <w:p w14:paraId="672F64DC" w14:textId="77777777" w:rsidR="00F709A0" w:rsidRPr="00024B5C" w:rsidRDefault="00F709A0" w:rsidP="00F87424">
      <w:pPr>
        <w:pStyle w:val="En-tte"/>
        <w:jc w:val="both"/>
        <w:rPr>
          <w:rFonts w:ascii="Calibri" w:hAnsi="Calibri" w:cs="Calibri"/>
          <w:color w:val="000000" w:themeColor="text1"/>
          <w:szCs w:val="24"/>
        </w:rPr>
      </w:pPr>
    </w:p>
    <w:p w14:paraId="34F8DA58"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Au vu des éléments fournis, le représentant du pouvoir adjudicateur se réserve le droit de récuser le(s) interlocuteur(s) initiaux ou le(s) remplaçant(s) dans un délai de 15 jours à compter de la réception des informations concernant le(s) interlocuteur(s) ou le(s) remplaçant(s). Le titulaire devra alors proposer un remplaçant dans les conditions fixées à l’alinéa précédent.</w:t>
      </w:r>
    </w:p>
    <w:p w14:paraId="49DD4121" w14:textId="0CEDDB60" w:rsidR="00F709A0" w:rsidRPr="00024B5C" w:rsidRDefault="00F709A0" w:rsidP="00F87424">
      <w:pPr>
        <w:pStyle w:val="Titre2"/>
        <w:numPr>
          <w:ilvl w:val="1"/>
          <w:numId w:val="36"/>
        </w:numPr>
        <w:rPr>
          <w:rFonts w:ascii="Calibri" w:hAnsi="Calibri" w:cs="Calibri"/>
          <w:caps/>
          <w:color w:val="000000" w:themeColor="text1"/>
          <w:szCs w:val="24"/>
        </w:rPr>
      </w:pPr>
      <w:bookmarkStart w:id="23" w:name="_Toc188286184"/>
      <w:bookmarkStart w:id="24" w:name="_Toc194942534"/>
      <w:bookmarkEnd w:id="9"/>
      <w:bookmarkEnd w:id="10"/>
      <w:bookmarkEnd w:id="11"/>
      <w:bookmarkEnd w:id="12"/>
      <w:bookmarkEnd w:id="13"/>
      <w:r w:rsidRPr="00024B5C">
        <w:rPr>
          <w:rFonts w:ascii="Calibri" w:hAnsi="Calibri" w:cs="Calibri"/>
          <w:caps/>
          <w:color w:val="000000" w:themeColor="text1"/>
          <w:szCs w:val="24"/>
        </w:rPr>
        <w:br w:type="page"/>
      </w:r>
      <w:bookmarkStart w:id="25" w:name="_Toc200967148"/>
      <w:r w:rsidRPr="00024B5C">
        <w:rPr>
          <w:rFonts w:ascii="Calibri" w:hAnsi="Calibri" w:cs="Calibri"/>
          <w:caps/>
          <w:color w:val="000000" w:themeColor="text1"/>
          <w:szCs w:val="24"/>
        </w:rPr>
        <w:t>Modalités d’exécution</w:t>
      </w:r>
      <w:bookmarkEnd w:id="23"/>
      <w:bookmarkEnd w:id="24"/>
      <w:bookmarkEnd w:id="25"/>
    </w:p>
    <w:p w14:paraId="60715EF3" w14:textId="77777777" w:rsidR="002073A7" w:rsidRPr="00024B5C" w:rsidRDefault="002073A7" w:rsidP="00F87424">
      <w:pPr>
        <w:jc w:val="both"/>
        <w:rPr>
          <w:rFonts w:ascii="Calibri" w:hAnsi="Calibri" w:cs="Calibri"/>
          <w:color w:val="000000" w:themeColor="text1"/>
          <w:szCs w:val="24"/>
        </w:rPr>
      </w:pPr>
    </w:p>
    <w:p w14:paraId="48185CB0" w14:textId="77777777" w:rsidR="00F709A0" w:rsidRPr="00024B5C" w:rsidRDefault="00F709A0" w:rsidP="00F87424">
      <w:pPr>
        <w:pStyle w:val="Titre3"/>
        <w:jc w:val="both"/>
        <w:rPr>
          <w:rFonts w:ascii="Calibri" w:hAnsi="Calibri" w:cs="Calibri"/>
          <w:b w:val="0"/>
          <w:color w:val="000000" w:themeColor="text1"/>
          <w:szCs w:val="24"/>
        </w:rPr>
      </w:pPr>
      <w:bookmarkStart w:id="26" w:name="_Toc536771043"/>
      <w:bookmarkStart w:id="27" w:name="_Toc612314"/>
      <w:bookmarkStart w:id="28" w:name="_Toc612529"/>
      <w:bookmarkStart w:id="29" w:name="_Toc468426886"/>
      <w:bookmarkStart w:id="30" w:name="_Toc188286185"/>
      <w:bookmarkStart w:id="31" w:name="_Toc194942535"/>
      <w:bookmarkStart w:id="32" w:name="_Toc200967149"/>
      <w:r w:rsidRPr="00024B5C">
        <w:rPr>
          <w:rFonts w:ascii="Calibri" w:hAnsi="Calibri" w:cs="Calibri"/>
          <w:color w:val="000000" w:themeColor="text1"/>
          <w:szCs w:val="24"/>
        </w:rPr>
        <w:t>1.2.1. Tranches</w:t>
      </w:r>
      <w:bookmarkEnd w:id="26"/>
      <w:bookmarkEnd w:id="27"/>
      <w:bookmarkEnd w:id="28"/>
      <w:bookmarkEnd w:id="29"/>
      <w:bookmarkEnd w:id="30"/>
      <w:bookmarkEnd w:id="31"/>
      <w:bookmarkEnd w:id="32"/>
    </w:p>
    <w:p w14:paraId="69A8B3A3" w14:textId="77777777" w:rsidR="00F709A0" w:rsidRPr="00024B5C" w:rsidRDefault="00F709A0" w:rsidP="00F87424">
      <w:pPr>
        <w:ind w:right="-7"/>
        <w:jc w:val="both"/>
        <w:rPr>
          <w:rFonts w:ascii="Calibri" w:hAnsi="Calibri" w:cs="Calibri"/>
          <w:color w:val="000000" w:themeColor="text1"/>
          <w:szCs w:val="24"/>
        </w:rPr>
      </w:pPr>
    </w:p>
    <w:p w14:paraId="4C525A6D" w14:textId="4124F90E" w:rsidR="00F709A0" w:rsidRPr="00024B5C" w:rsidRDefault="00024B5C" w:rsidP="00F87424">
      <w:pPr>
        <w:ind w:right="-7"/>
        <w:jc w:val="both"/>
        <w:rPr>
          <w:rFonts w:ascii="Calibri" w:hAnsi="Calibri" w:cs="Calibri"/>
          <w:b/>
          <w:bCs/>
          <w:iCs/>
          <w:color w:val="000000" w:themeColor="text1"/>
          <w:szCs w:val="24"/>
        </w:rPr>
      </w:pPr>
      <w:r w:rsidRPr="00024B5C">
        <w:rPr>
          <w:rFonts w:ascii="Calibri" w:hAnsi="Calibri" w:cs="Calibri"/>
          <w:b/>
          <w:bCs/>
          <w:iCs/>
          <w:color w:val="000000" w:themeColor="text1"/>
          <w:szCs w:val="24"/>
        </w:rPr>
        <w:t>Le présent lot ne contient pas de tranche optionnelle.</w:t>
      </w:r>
    </w:p>
    <w:p w14:paraId="0E63EBEE" w14:textId="77777777" w:rsidR="00F709A0" w:rsidRPr="00024B5C" w:rsidRDefault="00F709A0" w:rsidP="00F87424">
      <w:pPr>
        <w:ind w:right="-7"/>
        <w:jc w:val="both"/>
        <w:rPr>
          <w:rFonts w:ascii="Calibri" w:hAnsi="Calibri" w:cs="Calibri"/>
          <w:b/>
          <w:bCs/>
          <w:iCs/>
          <w:color w:val="000000" w:themeColor="text1"/>
          <w:szCs w:val="24"/>
        </w:rPr>
      </w:pPr>
    </w:p>
    <w:p w14:paraId="1279F2B8" w14:textId="77777777" w:rsidR="00F709A0" w:rsidRPr="00024B5C" w:rsidRDefault="00F709A0" w:rsidP="00F87424">
      <w:pPr>
        <w:pStyle w:val="Gauche2"/>
        <w:ind w:left="0" w:right="-7"/>
        <w:rPr>
          <w:rFonts w:ascii="Calibri" w:hAnsi="Calibri" w:cs="Calibri"/>
          <w:color w:val="000000" w:themeColor="text1"/>
          <w:sz w:val="24"/>
          <w:szCs w:val="24"/>
        </w:rPr>
      </w:pPr>
    </w:p>
    <w:p w14:paraId="6B614872" w14:textId="77777777" w:rsidR="00F709A0" w:rsidRPr="00024B5C" w:rsidRDefault="00F709A0" w:rsidP="00F87424">
      <w:pPr>
        <w:pStyle w:val="Titre3"/>
        <w:jc w:val="both"/>
        <w:rPr>
          <w:rFonts w:ascii="Calibri" w:hAnsi="Calibri" w:cs="Calibri"/>
          <w:b w:val="0"/>
          <w:color w:val="000000" w:themeColor="text1"/>
          <w:szCs w:val="24"/>
        </w:rPr>
      </w:pPr>
      <w:bookmarkStart w:id="33" w:name="_Toc188286186"/>
      <w:bookmarkStart w:id="34" w:name="_Toc194942536"/>
      <w:bookmarkStart w:id="35" w:name="_Toc200967150"/>
      <w:bookmarkStart w:id="36" w:name="_Toc536771044"/>
      <w:bookmarkStart w:id="37" w:name="_Toc612315"/>
      <w:bookmarkStart w:id="38" w:name="_Toc612530"/>
      <w:bookmarkStart w:id="39" w:name="_Toc468426887"/>
      <w:r w:rsidRPr="00024B5C">
        <w:rPr>
          <w:rFonts w:ascii="Calibri" w:hAnsi="Calibri" w:cs="Calibri"/>
          <w:color w:val="000000" w:themeColor="text1"/>
          <w:szCs w:val="24"/>
        </w:rPr>
        <w:t>1.2.2. Allotissement</w:t>
      </w:r>
      <w:bookmarkEnd w:id="33"/>
      <w:bookmarkEnd w:id="34"/>
      <w:bookmarkEnd w:id="35"/>
    </w:p>
    <w:p w14:paraId="0E2521D2" w14:textId="77777777" w:rsidR="00F709A0" w:rsidRPr="00024B5C" w:rsidRDefault="00F709A0" w:rsidP="00F87424">
      <w:pPr>
        <w:ind w:right="-7"/>
        <w:jc w:val="both"/>
        <w:rPr>
          <w:rFonts w:ascii="Calibri" w:hAnsi="Calibri" w:cs="Calibri"/>
          <w:color w:val="000000" w:themeColor="text1"/>
          <w:szCs w:val="24"/>
        </w:rPr>
      </w:pPr>
    </w:p>
    <w:p w14:paraId="418F380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Ces travaux comprennent </w:t>
      </w:r>
      <w:r w:rsidRPr="00024B5C">
        <w:rPr>
          <w:rFonts w:ascii="Calibri" w:hAnsi="Calibri" w:cs="Calibri"/>
          <w:b/>
          <w:bCs/>
          <w:i/>
          <w:iCs/>
          <w:color w:val="000000" w:themeColor="text1"/>
          <w:szCs w:val="24"/>
        </w:rPr>
        <w:t xml:space="preserve">14 </w:t>
      </w:r>
      <w:r w:rsidRPr="00024B5C">
        <w:rPr>
          <w:rFonts w:ascii="Calibri" w:hAnsi="Calibri" w:cs="Calibri"/>
          <w:color w:val="000000" w:themeColor="text1"/>
          <w:szCs w:val="24"/>
        </w:rPr>
        <w:t>lots:</w:t>
      </w:r>
    </w:p>
    <w:p w14:paraId="2E661E7E" w14:textId="77777777" w:rsidR="00F709A0" w:rsidRPr="00024B5C" w:rsidRDefault="00F709A0" w:rsidP="00F87424">
      <w:pPr>
        <w:jc w:val="both"/>
        <w:rPr>
          <w:rFonts w:ascii="Calibri" w:hAnsi="Calibri" w:cs="Calibri"/>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63"/>
        <w:gridCol w:w="5387"/>
        <w:gridCol w:w="2268"/>
      </w:tblGrid>
      <w:tr w:rsidR="00A774D2" w:rsidRPr="00024B5C" w14:paraId="5B89F35F" w14:textId="77777777" w:rsidTr="00A774D2">
        <w:tc>
          <w:tcPr>
            <w:tcW w:w="2263" w:type="dxa"/>
            <w:shd w:val="clear" w:color="auto" w:fill="BFBFBF"/>
          </w:tcPr>
          <w:p w14:paraId="1EACA476" w14:textId="77777777" w:rsidR="00F709A0" w:rsidRPr="00024B5C" w:rsidRDefault="00F709A0" w:rsidP="00F87424">
            <w:pPr>
              <w:jc w:val="both"/>
              <w:rPr>
                <w:rFonts w:ascii="Calibri" w:eastAsia="Calibri" w:hAnsi="Calibri" w:cs="Calibri"/>
                <w:b/>
                <w:color w:val="000000" w:themeColor="text1"/>
                <w:szCs w:val="24"/>
              </w:rPr>
            </w:pPr>
            <w:r w:rsidRPr="00024B5C">
              <w:rPr>
                <w:rFonts w:ascii="Calibri" w:eastAsia="Calibri" w:hAnsi="Calibri" w:cs="Calibri"/>
                <w:b/>
                <w:color w:val="000000" w:themeColor="text1"/>
                <w:szCs w:val="24"/>
              </w:rPr>
              <w:t>MOE</w:t>
            </w:r>
          </w:p>
        </w:tc>
        <w:tc>
          <w:tcPr>
            <w:tcW w:w="5387" w:type="dxa"/>
            <w:shd w:val="clear" w:color="auto" w:fill="BFBFBF"/>
          </w:tcPr>
          <w:p w14:paraId="602E10CA" w14:textId="77777777" w:rsidR="00F709A0" w:rsidRPr="00024B5C" w:rsidRDefault="00F709A0" w:rsidP="00F87424">
            <w:pPr>
              <w:jc w:val="both"/>
              <w:rPr>
                <w:rFonts w:ascii="Calibri" w:eastAsia="Calibri" w:hAnsi="Calibri" w:cs="Calibri"/>
                <w:b/>
                <w:color w:val="000000" w:themeColor="text1"/>
                <w:szCs w:val="24"/>
              </w:rPr>
            </w:pPr>
            <w:r w:rsidRPr="00024B5C">
              <w:rPr>
                <w:rFonts w:ascii="Calibri" w:eastAsia="Calibri" w:hAnsi="Calibri" w:cs="Calibri"/>
                <w:b/>
                <w:color w:val="000000" w:themeColor="text1"/>
                <w:szCs w:val="24"/>
              </w:rPr>
              <w:t>LOTS</w:t>
            </w:r>
          </w:p>
        </w:tc>
        <w:tc>
          <w:tcPr>
            <w:tcW w:w="2268" w:type="dxa"/>
            <w:shd w:val="clear" w:color="auto" w:fill="BFBFBF"/>
          </w:tcPr>
          <w:p w14:paraId="624711FD" w14:textId="77777777" w:rsidR="00F709A0" w:rsidRPr="00024B5C" w:rsidRDefault="00F709A0" w:rsidP="00F87424">
            <w:pPr>
              <w:jc w:val="both"/>
              <w:rPr>
                <w:rFonts w:ascii="Calibri" w:eastAsia="Calibri" w:hAnsi="Calibri" w:cs="Calibri"/>
                <w:b/>
                <w:color w:val="000000" w:themeColor="text1"/>
                <w:szCs w:val="24"/>
              </w:rPr>
            </w:pPr>
            <w:r w:rsidRPr="00024B5C">
              <w:rPr>
                <w:rFonts w:ascii="Calibri" w:eastAsia="Calibri" w:hAnsi="Calibri" w:cs="Calibri"/>
                <w:b/>
                <w:color w:val="000000" w:themeColor="text1"/>
                <w:szCs w:val="24"/>
              </w:rPr>
              <w:t>LOCALISATION</w:t>
            </w:r>
          </w:p>
        </w:tc>
      </w:tr>
      <w:tr w:rsidR="00A774D2" w:rsidRPr="00024B5C" w14:paraId="3BCC8D70" w14:textId="77777777" w:rsidTr="00A774D2">
        <w:tc>
          <w:tcPr>
            <w:tcW w:w="2263" w:type="dxa"/>
            <w:shd w:val="clear" w:color="auto" w:fill="auto"/>
          </w:tcPr>
          <w:p w14:paraId="564A62E5"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  + MOE Interne</w:t>
            </w:r>
          </w:p>
        </w:tc>
        <w:tc>
          <w:tcPr>
            <w:tcW w:w="5387" w:type="dxa"/>
            <w:shd w:val="clear" w:color="auto" w:fill="auto"/>
          </w:tcPr>
          <w:p w14:paraId="7EC0CDCB"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1 : Installations de chantier extérieures toutes zones</w:t>
            </w:r>
          </w:p>
        </w:tc>
        <w:tc>
          <w:tcPr>
            <w:tcW w:w="2268" w:type="dxa"/>
            <w:shd w:val="clear" w:color="auto" w:fill="auto"/>
          </w:tcPr>
          <w:p w14:paraId="45A3E672"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Toutes zones</w:t>
            </w:r>
          </w:p>
        </w:tc>
      </w:tr>
      <w:tr w:rsidR="00A774D2" w:rsidRPr="00024B5C" w14:paraId="31016F78" w14:textId="77777777" w:rsidTr="00A774D2">
        <w:tc>
          <w:tcPr>
            <w:tcW w:w="2263" w:type="dxa"/>
            <w:shd w:val="clear" w:color="auto" w:fill="auto"/>
          </w:tcPr>
          <w:p w14:paraId="315ADC5A"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w:t>
            </w:r>
          </w:p>
        </w:tc>
        <w:tc>
          <w:tcPr>
            <w:tcW w:w="5387" w:type="dxa"/>
            <w:shd w:val="clear" w:color="auto" w:fill="auto"/>
          </w:tcPr>
          <w:p w14:paraId="05C43A4C"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2 : Gros œuvre – Étanchéité (y compris synthèse parvis)</w:t>
            </w:r>
          </w:p>
        </w:tc>
        <w:tc>
          <w:tcPr>
            <w:tcW w:w="2268" w:type="dxa"/>
            <w:shd w:val="clear" w:color="auto" w:fill="auto"/>
          </w:tcPr>
          <w:p w14:paraId="53FD21AB"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parvis</w:t>
            </w:r>
          </w:p>
        </w:tc>
      </w:tr>
      <w:tr w:rsidR="00A774D2" w:rsidRPr="00024B5C" w14:paraId="0C4F46A3" w14:textId="77777777" w:rsidTr="00A774D2">
        <w:tc>
          <w:tcPr>
            <w:tcW w:w="2263" w:type="dxa"/>
            <w:shd w:val="clear" w:color="auto" w:fill="auto"/>
          </w:tcPr>
          <w:p w14:paraId="1F1E19F9"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w:t>
            </w:r>
          </w:p>
        </w:tc>
        <w:tc>
          <w:tcPr>
            <w:tcW w:w="5387" w:type="dxa"/>
            <w:shd w:val="clear" w:color="auto" w:fill="auto"/>
          </w:tcPr>
          <w:p w14:paraId="60D734F4"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3 : Revêtement de sol en pierre et marbrerie </w:t>
            </w:r>
          </w:p>
        </w:tc>
        <w:tc>
          <w:tcPr>
            <w:tcW w:w="2268" w:type="dxa"/>
            <w:shd w:val="clear" w:color="auto" w:fill="auto"/>
          </w:tcPr>
          <w:p w14:paraId="3B176A21"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parvis - marquise</w:t>
            </w:r>
          </w:p>
        </w:tc>
      </w:tr>
      <w:tr w:rsidR="00A774D2" w:rsidRPr="00024B5C" w14:paraId="1D92615B" w14:textId="77777777" w:rsidTr="00A774D2">
        <w:tc>
          <w:tcPr>
            <w:tcW w:w="2263" w:type="dxa"/>
            <w:shd w:val="clear" w:color="auto" w:fill="auto"/>
          </w:tcPr>
          <w:p w14:paraId="58559C1A"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w:t>
            </w:r>
          </w:p>
        </w:tc>
        <w:tc>
          <w:tcPr>
            <w:tcW w:w="5387" w:type="dxa"/>
            <w:shd w:val="clear" w:color="auto" w:fill="auto"/>
          </w:tcPr>
          <w:p w14:paraId="675276D2"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4 : Charpente métallique et verres (y compris synthèse marquise)</w:t>
            </w:r>
          </w:p>
        </w:tc>
        <w:tc>
          <w:tcPr>
            <w:tcW w:w="2268" w:type="dxa"/>
            <w:shd w:val="clear" w:color="auto" w:fill="auto"/>
          </w:tcPr>
          <w:p w14:paraId="61A54D46"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marquise</w:t>
            </w:r>
          </w:p>
        </w:tc>
      </w:tr>
      <w:tr w:rsidR="00A774D2" w:rsidRPr="00024B5C" w14:paraId="2D736A2A" w14:textId="77777777" w:rsidTr="00A774D2">
        <w:trPr>
          <w:trHeight w:val="20"/>
        </w:trPr>
        <w:tc>
          <w:tcPr>
            <w:tcW w:w="2263" w:type="dxa"/>
            <w:shd w:val="clear" w:color="auto" w:fill="auto"/>
          </w:tcPr>
          <w:p w14:paraId="13AD9B41"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w:t>
            </w:r>
          </w:p>
        </w:tc>
        <w:tc>
          <w:tcPr>
            <w:tcW w:w="5387" w:type="dxa"/>
            <w:shd w:val="clear" w:color="auto" w:fill="auto"/>
          </w:tcPr>
          <w:p w14:paraId="0629D320"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5 : CFO/CFA Marquise</w:t>
            </w:r>
          </w:p>
        </w:tc>
        <w:tc>
          <w:tcPr>
            <w:tcW w:w="2268" w:type="dxa"/>
            <w:shd w:val="clear" w:color="auto" w:fill="auto"/>
          </w:tcPr>
          <w:p w14:paraId="0D95232F"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parvis - marquise</w:t>
            </w:r>
          </w:p>
        </w:tc>
      </w:tr>
      <w:tr w:rsidR="00A774D2" w:rsidRPr="00024B5C" w14:paraId="708321B9" w14:textId="77777777" w:rsidTr="00A774D2">
        <w:trPr>
          <w:trHeight w:val="20"/>
        </w:trPr>
        <w:tc>
          <w:tcPr>
            <w:tcW w:w="2263" w:type="dxa"/>
            <w:shd w:val="clear" w:color="auto" w:fill="auto"/>
          </w:tcPr>
          <w:p w14:paraId="3FBC878D"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w:t>
            </w:r>
          </w:p>
        </w:tc>
        <w:tc>
          <w:tcPr>
            <w:tcW w:w="5387" w:type="dxa"/>
            <w:shd w:val="clear" w:color="auto" w:fill="auto"/>
          </w:tcPr>
          <w:p w14:paraId="3EA91233"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6 : CVC-D-Plomberie Marquise</w:t>
            </w:r>
          </w:p>
        </w:tc>
        <w:tc>
          <w:tcPr>
            <w:tcW w:w="2268" w:type="dxa"/>
            <w:shd w:val="clear" w:color="auto" w:fill="auto"/>
          </w:tcPr>
          <w:p w14:paraId="772C1088"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parvis - marquise</w:t>
            </w:r>
          </w:p>
        </w:tc>
      </w:tr>
      <w:tr w:rsidR="00A774D2" w:rsidRPr="00024B5C" w14:paraId="5A48D2CB" w14:textId="77777777" w:rsidTr="00A774D2">
        <w:trPr>
          <w:trHeight w:val="20"/>
        </w:trPr>
        <w:tc>
          <w:tcPr>
            <w:tcW w:w="2263" w:type="dxa"/>
            <w:shd w:val="clear" w:color="auto" w:fill="auto"/>
          </w:tcPr>
          <w:p w14:paraId="71B19AD5"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458DDB7C"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7 : Gros œuvre et cloisonnement </w:t>
            </w:r>
          </w:p>
        </w:tc>
        <w:tc>
          <w:tcPr>
            <w:tcW w:w="2268" w:type="dxa"/>
            <w:shd w:val="clear" w:color="auto" w:fill="auto"/>
          </w:tcPr>
          <w:p w14:paraId="6E29F27F"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r w:rsidR="00A774D2" w:rsidRPr="00024B5C" w14:paraId="6DD99AC8" w14:textId="77777777" w:rsidTr="00A774D2">
        <w:trPr>
          <w:trHeight w:val="20"/>
        </w:trPr>
        <w:tc>
          <w:tcPr>
            <w:tcW w:w="2263" w:type="dxa"/>
            <w:shd w:val="clear" w:color="auto" w:fill="auto"/>
          </w:tcPr>
          <w:p w14:paraId="36CB9BE0"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3C27A9F5"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8 : CFO/CFA </w:t>
            </w:r>
          </w:p>
        </w:tc>
        <w:tc>
          <w:tcPr>
            <w:tcW w:w="2268" w:type="dxa"/>
            <w:shd w:val="clear" w:color="auto" w:fill="auto"/>
          </w:tcPr>
          <w:p w14:paraId="58AFDDB7"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r w:rsidR="00A774D2" w:rsidRPr="00024B5C" w14:paraId="7F436FFD" w14:textId="77777777" w:rsidTr="00A774D2">
        <w:trPr>
          <w:trHeight w:val="20"/>
        </w:trPr>
        <w:tc>
          <w:tcPr>
            <w:tcW w:w="2263" w:type="dxa"/>
            <w:shd w:val="clear" w:color="auto" w:fill="auto"/>
          </w:tcPr>
          <w:p w14:paraId="5013DAAC"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24B8E79B"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9 : CVC-D-Plomberie </w:t>
            </w:r>
          </w:p>
        </w:tc>
        <w:tc>
          <w:tcPr>
            <w:tcW w:w="2268" w:type="dxa"/>
            <w:shd w:val="clear" w:color="auto" w:fill="auto"/>
          </w:tcPr>
          <w:p w14:paraId="6499E718"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r w:rsidR="00A774D2" w:rsidRPr="00024B5C" w14:paraId="60E72E37" w14:textId="77777777" w:rsidTr="00A774D2">
        <w:trPr>
          <w:trHeight w:val="20"/>
        </w:trPr>
        <w:tc>
          <w:tcPr>
            <w:tcW w:w="2263" w:type="dxa"/>
            <w:shd w:val="clear" w:color="auto" w:fill="auto"/>
          </w:tcPr>
          <w:p w14:paraId="592C28CE"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0E265642"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10 : Serrurerie- Vitrerie</w:t>
            </w:r>
          </w:p>
        </w:tc>
        <w:tc>
          <w:tcPr>
            <w:tcW w:w="2268" w:type="dxa"/>
            <w:shd w:val="clear" w:color="auto" w:fill="auto"/>
          </w:tcPr>
          <w:p w14:paraId="6FC7D945"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r w:rsidR="00A774D2" w:rsidRPr="00024B5C" w14:paraId="12A165D4" w14:textId="77777777" w:rsidTr="00A774D2">
        <w:trPr>
          <w:trHeight w:val="20"/>
        </w:trPr>
        <w:tc>
          <w:tcPr>
            <w:tcW w:w="2263" w:type="dxa"/>
            <w:shd w:val="clear" w:color="auto" w:fill="auto"/>
          </w:tcPr>
          <w:p w14:paraId="1FE4E174"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2AA9E114"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11 : Mobilier </w:t>
            </w:r>
          </w:p>
        </w:tc>
        <w:tc>
          <w:tcPr>
            <w:tcW w:w="2268" w:type="dxa"/>
            <w:shd w:val="clear" w:color="auto" w:fill="auto"/>
          </w:tcPr>
          <w:p w14:paraId="522C901C"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Toutes zones</w:t>
            </w:r>
          </w:p>
        </w:tc>
      </w:tr>
      <w:tr w:rsidR="00A774D2" w:rsidRPr="00024B5C" w14:paraId="7043D77C" w14:textId="77777777" w:rsidTr="00A774D2">
        <w:trPr>
          <w:trHeight w:val="20"/>
        </w:trPr>
        <w:tc>
          <w:tcPr>
            <w:tcW w:w="2263" w:type="dxa"/>
            <w:shd w:val="clear" w:color="auto" w:fill="auto"/>
          </w:tcPr>
          <w:p w14:paraId="54CC3FD2"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3AB931E8"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12 : Peinture </w:t>
            </w:r>
          </w:p>
        </w:tc>
        <w:tc>
          <w:tcPr>
            <w:tcW w:w="2268" w:type="dxa"/>
            <w:shd w:val="clear" w:color="auto" w:fill="auto"/>
          </w:tcPr>
          <w:p w14:paraId="6DBC6A38"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r w:rsidR="00A774D2" w:rsidRPr="00024B5C" w14:paraId="119EABFF" w14:textId="77777777" w:rsidTr="00A774D2">
        <w:trPr>
          <w:trHeight w:val="20"/>
        </w:trPr>
        <w:tc>
          <w:tcPr>
            <w:tcW w:w="2263" w:type="dxa"/>
            <w:shd w:val="clear" w:color="auto" w:fill="auto"/>
          </w:tcPr>
          <w:p w14:paraId="75AE94AC"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ACMH  + MOE Interne</w:t>
            </w:r>
          </w:p>
        </w:tc>
        <w:tc>
          <w:tcPr>
            <w:tcW w:w="5387" w:type="dxa"/>
            <w:shd w:val="clear" w:color="auto" w:fill="auto"/>
          </w:tcPr>
          <w:p w14:paraId="458A8897"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 xml:space="preserve">Lot 13 : Menuiseries </w:t>
            </w:r>
          </w:p>
        </w:tc>
        <w:tc>
          <w:tcPr>
            <w:tcW w:w="2268" w:type="dxa"/>
            <w:shd w:val="clear" w:color="auto" w:fill="auto"/>
          </w:tcPr>
          <w:p w14:paraId="6EA6D74E"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Toutes zones</w:t>
            </w:r>
          </w:p>
        </w:tc>
      </w:tr>
      <w:tr w:rsidR="00A774D2" w:rsidRPr="00024B5C" w14:paraId="2D33726C" w14:textId="77777777" w:rsidTr="00A774D2">
        <w:trPr>
          <w:trHeight w:val="20"/>
        </w:trPr>
        <w:tc>
          <w:tcPr>
            <w:tcW w:w="2263" w:type="dxa"/>
            <w:shd w:val="clear" w:color="auto" w:fill="auto"/>
          </w:tcPr>
          <w:p w14:paraId="0F391567"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MOE Interne</w:t>
            </w:r>
          </w:p>
        </w:tc>
        <w:tc>
          <w:tcPr>
            <w:tcW w:w="5387" w:type="dxa"/>
            <w:shd w:val="clear" w:color="auto" w:fill="auto"/>
          </w:tcPr>
          <w:p w14:paraId="1BF6DA00"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Lot 14 : Cellule de synthèse</w:t>
            </w:r>
          </w:p>
        </w:tc>
        <w:tc>
          <w:tcPr>
            <w:tcW w:w="2268" w:type="dxa"/>
            <w:shd w:val="clear" w:color="auto" w:fill="auto"/>
          </w:tcPr>
          <w:p w14:paraId="6815F3B6" w14:textId="77777777" w:rsidR="00F709A0" w:rsidRPr="00024B5C" w:rsidRDefault="00F709A0" w:rsidP="00F87424">
            <w:pPr>
              <w:pStyle w:val="Sous-titre"/>
              <w:spacing w:after="0"/>
              <w:jc w:val="both"/>
              <w:rPr>
                <w:rStyle w:val="Emphaseple"/>
                <w:rFonts w:ascii="Calibri" w:hAnsi="Calibri" w:cs="Calibri"/>
                <w:color w:val="000000" w:themeColor="text1"/>
                <w:szCs w:val="24"/>
              </w:rPr>
            </w:pPr>
            <w:r w:rsidRPr="00024B5C">
              <w:rPr>
                <w:rStyle w:val="Emphaseple"/>
                <w:rFonts w:ascii="Calibri" w:hAnsi="Calibri" w:cs="Calibri"/>
                <w:color w:val="000000" w:themeColor="text1"/>
                <w:szCs w:val="24"/>
              </w:rPr>
              <w:t>Zone accueil</w:t>
            </w:r>
          </w:p>
        </w:tc>
      </w:tr>
    </w:tbl>
    <w:p w14:paraId="29B962E4" w14:textId="77777777" w:rsidR="00F709A0" w:rsidRPr="00024B5C" w:rsidRDefault="00F709A0" w:rsidP="00F87424">
      <w:pPr>
        <w:ind w:right="-7"/>
        <w:jc w:val="both"/>
        <w:rPr>
          <w:rFonts w:ascii="Calibri" w:hAnsi="Calibri" w:cs="Calibri"/>
          <w:color w:val="000000" w:themeColor="text1"/>
          <w:szCs w:val="24"/>
        </w:rPr>
      </w:pPr>
    </w:p>
    <w:p w14:paraId="48138D82" w14:textId="3BFA5931" w:rsidR="00F709A0" w:rsidRPr="00024B5C" w:rsidRDefault="00F709A0" w:rsidP="00F87424">
      <w:pPr>
        <w:ind w:right="-7"/>
        <w:jc w:val="both"/>
        <w:rPr>
          <w:rFonts w:ascii="Calibri" w:hAnsi="Calibri" w:cs="Calibri"/>
          <w:color w:val="000000" w:themeColor="text1"/>
          <w:szCs w:val="24"/>
        </w:rPr>
      </w:pPr>
    </w:p>
    <w:p w14:paraId="0E3C7E67" w14:textId="77777777" w:rsidR="00894AD6" w:rsidRPr="00024B5C" w:rsidRDefault="00894AD6" w:rsidP="00F87424">
      <w:pPr>
        <w:ind w:right="-7"/>
        <w:jc w:val="both"/>
        <w:rPr>
          <w:rFonts w:ascii="Calibri" w:hAnsi="Calibri" w:cs="Calibri"/>
          <w:color w:val="000000" w:themeColor="text1"/>
          <w:szCs w:val="24"/>
        </w:rPr>
      </w:pPr>
    </w:p>
    <w:p w14:paraId="7CF8A72C" w14:textId="7E61043A" w:rsidR="00F709A0" w:rsidRPr="00024B5C" w:rsidRDefault="00F709A0" w:rsidP="00F87424">
      <w:pPr>
        <w:pStyle w:val="Titre3"/>
        <w:jc w:val="both"/>
        <w:rPr>
          <w:rFonts w:ascii="Calibri" w:hAnsi="Calibri" w:cs="Calibri"/>
          <w:b w:val="0"/>
          <w:color w:val="000000" w:themeColor="text1"/>
          <w:szCs w:val="24"/>
        </w:rPr>
      </w:pPr>
      <w:bookmarkStart w:id="40" w:name="_Toc188286187"/>
      <w:bookmarkStart w:id="41" w:name="_Toc194942537"/>
      <w:bookmarkStart w:id="42" w:name="_Toc200967151"/>
      <w:r w:rsidRPr="00024B5C">
        <w:rPr>
          <w:rFonts w:ascii="Calibri" w:hAnsi="Calibri" w:cs="Calibri"/>
          <w:color w:val="000000" w:themeColor="text1"/>
          <w:szCs w:val="24"/>
        </w:rPr>
        <w:t>1.2.3 - Variantes</w:t>
      </w:r>
      <w:bookmarkEnd w:id="36"/>
      <w:bookmarkEnd w:id="37"/>
      <w:bookmarkEnd w:id="38"/>
      <w:bookmarkEnd w:id="39"/>
      <w:bookmarkEnd w:id="40"/>
      <w:bookmarkEnd w:id="41"/>
      <w:bookmarkEnd w:id="42"/>
    </w:p>
    <w:p w14:paraId="1C6F9F3B" w14:textId="03B2DD37" w:rsidR="00894AD6"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b/>
          <w:bCs/>
          <w:i/>
          <w:iCs/>
          <w:color w:val="000000" w:themeColor="text1"/>
          <w:szCs w:val="24"/>
        </w:rPr>
        <w:t xml:space="preserve">Les variantes ne sont pas autorisées sur le présent lot </w:t>
      </w:r>
      <w:bookmarkStart w:id="43" w:name="_Toc536771045"/>
      <w:bookmarkStart w:id="44" w:name="_Toc612316"/>
      <w:bookmarkStart w:id="45" w:name="_Toc612531"/>
      <w:bookmarkStart w:id="46" w:name="_Toc468426888"/>
      <w:bookmarkStart w:id="47" w:name="_Toc188286188"/>
      <w:bookmarkStart w:id="48" w:name="_Toc194942538"/>
    </w:p>
    <w:p w14:paraId="7FDD30F0" w14:textId="77777777" w:rsidR="009B16C0" w:rsidRPr="00024B5C" w:rsidRDefault="009B16C0" w:rsidP="00F87424">
      <w:pPr>
        <w:ind w:right="-7"/>
        <w:jc w:val="both"/>
        <w:rPr>
          <w:rFonts w:ascii="Calibri" w:hAnsi="Calibri" w:cs="Calibri"/>
          <w:b/>
          <w:bCs/>
          <w:i/>
          <w:iCs/>
          <w:color w:val="000000" w:themeColor="text1"/>
          <w:szCs w:val="24"/>
        </w:rPr>
      </w:pPr>
    </w:p>
    <w:p w14:paraId="7FCE739B" w14:textId="4611301D" w:rsidR="00F709A0" w:rsidRPr="00024B5C" w:rsidRDefault="00F709A0" w:rsidP="00F87424">
      <w:pPr>
        <w:pStyle w:val="Titre3"/>
        <w:jc w:val="both"/>
        <w:rPr>
          <w:rFonts w:ascii="Calibri" w:hAnsi="Calibri" w:cs="Calibri"/>
          <w:b w:val="0"/>
          <w:color w:val="000000" w:themeColor="text1"/>
          <w:szCs w:val="24"/>
        </w:rPr>
      </w:pPr>
      <w:bookmarkStart w:id="49" w:name="_Toc200967152"/>
      <w:r w:rsidRPr="00024B5C">
        <w:rPr>
          <w:rFonts w:ascii="Calibri" w:hAnsi="Calibri" w:cs="Calibri"/>
          <w:color w:val="000000" w:themeColor="text1"/>
          <w:szCs w:val="24"/>
        </w:rPr>
        <w:t>1.2.4 - Options</w:t>
      </w:r>
      <w:bookmarkEnd w:id="43"/>
      <w:bookmarkEnd w:id="44"/>
      <w:bookmarkEnd w:id="45"/>
      <w:bookmarkEnd w:id="46"/>
      <w:bookmarkEnd w:id="47"/>
      <w:bookmarkEnd w:id="48"/>
      <w:bookmarkEnd w:id="49"/>
    </w:p>
    <w:p w14:paraId="647B12FB" w14:textId="631729FA" w:rsidR="002073A7"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b/>
          <w:bCs/>
          <w:i/>
          <w:iCs/>
          <w:color w:val="000000" w:themeColor="text1"/>
          <w:szCs w:val="24"/>
        </w:rPr>
        <w:t>Sans objet</w:t>
      </w:r>
    </w:p>
    <w:p w14:paraId="59EFF573" w14:textId="77777777" w:rsidR="00894AD6" w:rsidRPr="00024B5C" w:rsidRDefault="00894AD6" w:rsidP="00F87424">
      <w:pPr>
        <w:pStyle w:val="Titre3"/>
        <w:jc w:val="both"/>
        <w:rPr>
          <w:rFonts w:ascii="Calibri" w:hAnsi="Calibri" w:cs="Calibri"/>
          <w:color w:val="000000" w:themeColor="text1"/>
          <w:szCs w:val="24"/>
        </w:rPr>
      </w:pPr>
      <w:bookmarkStart w:id="50" w:name="_Toc536771046"/>
      <w:bookmarkStart w:id="51" w:name="_Toc612317"/>
      <w:bookmarkStart w:id="52" w:name="_Toc612532"/>
      <w:bookmarkStart w:id="53" w:name="_Toc468426889"/>
      <w:bookmarkStart w:id="54" w:name="_Toc194942539"/>
    </w:p>
    <w:p w14:paraId="6A3EFD80" w14:textId="692F62D8" w:rsidR="00F709A0" w:rsidRPr="00024B5C" w:rsidRDefault="00F709A0" w:rsidP="00F87424">
      <w:pPr>
        <w:pStyle w:val="Titre3"/>
        <w:jc w:val="both"/>
        <w:rPr>
          <w:rFonts w:ascii="Calibri" w:hAnsi="Calibri" w:cs="Calibri"/>
          <w:b w:val="0"/>
          <w:color w:val="000000" w:themeColor="text1"/>
          <w:szCs w:val="24"/>
        </w:rPr>
      </w:pPr>
      <w:bookmarkStart w:id="55" w:name="_Toc200967153"/>
      <w:r w:rsidRPr="00024B5C">
        <w:rPr>
          <w:rFonts w:ascii="Calibri" w:hAnsi="Calibri" w:cs="Calibri"/>
          <w:color w:val="000000" w:themeColor="text1"/>
          <w:szCs w:val="24"/>
        </w:rPr>
        <w:t>1.2.5 - Conditions générales d’exécution</w:t>
      </w:r>
      <w:bookmarkEnd w:id="50"/>
      <w:bookmarkEnd w:id="51"/>
      <w:bookmarkEnd w:id="52"/>
      <w:bookmarkEnd w:id="53"/>
      <w:bookmarkEnd w:id="54"/>
      <w:bookmarkEnd w:id="55"/>
    </w:p>
    <w:p w14:paraId="0D2760F7" w14:textId="77777777" w:rsidR="002073A7" w:rsidRPr="00024B5C" w:rsidRDefault="002073A7" w:rsidP="00F87424">
      <w:pPr>
        <w:jc w:val="both"/>
        <w:rPr>
          <w:rFonts w:ascii="Calibri" w:hAnsi="Calibri" w:cs="Calibri"/>
          <w:color w:val="000000" w:themeColor="text1"/>
          <w:szCs w:val="24"/>
        </w:rPr>
      </w:pPr>
    </w:p>
    <w:p w14:paraId="0D901A1A" w14:textId="77777777" w:rsidR="00F709A0" w:rsidRPr="00024B5C" w:rsidRDefault="00F709A0" w:rsidP="00F87424">
      <w:pPr>
        <w:pStyle w:val="Titre3"/>
        <w:jc w:val="both"/>
        <w:rPr>
          <w:rFonts w:ascii="Calibri" w:hAnsi="Calibri" w:cs="Calibri"/>
          <w:b w:val="0"/>
          <w:color w:val="000000" w:themeColor="text1"/>
          <w:szCs w:val="24"/>
        </w:rPr>
      </w:pPr>
      <w:bookmarkStart w:id="56" w:name="_Toc536771047"/>
      <w:bookmarkStart w:id="57" w:name="_Toc196416696"/>
      <w:bookmarkStart w:id="58" w:name="_Toc200967154"/>
      <w:r w:rsidRPr="00024B5C">
        <w:rPr>
          <w:rFonts w:ascii="Calibri" w:hAnsi="Calibri" w:cs="Calibri"/>
          <w:color w:val="000000" w:themeColor="text1"/>
          <w:szCs w:val="24"/>
        </w:rPr>
        <w:t>1.2.5.1</w:t>
      </w:r>
      <w:r w:rsidRPr="00024B5C">
        <w:rPr>
          <w:rFonts w:ascii="Calibri" w:hAnsi="Calibri" w:cs="Calibri"/>
          <w:color w:val="000000" w:themeColor="text1"/>
          <w:szCs w:val="24"/>
        </w:rPr>
        <w:tab/>
        <w:t>Conditions d’exécution des travaux</w:t>
      </w:r>
      <w:bookmarkEnd w:id="56"/>
      <w:bookmarkEnd w:id="57"/>
      <w:bookmarkEnd w:id="58"/>
    </w:p>
    <w:p w14:paraId="6C4621EC" w14:textId="77777777" w:rsidR="00F709A0" w:rsidRPr="00024B5C" w:rsidRDefault="00F709A0" w:rsidP="00F87424">
      <w:pPr>
        <w:ind w:right="-7"/>
        <w:jc w:val="both"/>
        <w:rPr>
          <w:rFonts w:ascii="Calibri" w:hAnsi="Calibri" w:cs="Calibri"/>
          <w:color w:val="000000" w:themeColor="text1"/>
          <w:szCs w:val="24"/>
        </w:rPr>
      </w:pPr>
    </w:p>
    <w:p w14:paraId="599049B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L'attention de l'entrepreneur est attirée sur le fait que ces travaux ont lieu dans un établissement recevant du public en activité : ERP de type Y et que toutes les dispositions sont à prendre pour s'assurer du respect du règlement intérieur de cet Établissement, et éviter toutes perturbations qui risqueraient de gêner ses activités.</w:t>
      </w:r>
    </w:p>
    <w:p w14:paraId="0F6858AF" w14:textId="77777777" w:rsidR="00F709A0" w:rsidRPr="00024B5C" w:rsidRDefault="00F709A0" w:rsidP="00F87424">
      <w:pPr>
        <w:ind w:right="-7"/>
        <w:jc w:val="both"/>
        <w:rPr>
          <w:rFonts w:ascii="Calibri" w:hAnsi="Calibri" w:cs="Calibri"/>
          <w:color w:val="000000" w:themeColor="text1"/>
          <w:szCs w:val="24"/>
        </w:rPr>
      </w:pPr>
    </w:p>
    <w:p w14:paraId="311EE055"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color w:val="000000" w:themeColor="text1"/>
          <w:szCs w:val="24"/>
        </w:rPr>
        <w:t xml:space="preserve">Avant toute décision quant à l'organisation de son travail et des moyens et outillage qu'il compte utiliser pour réaliser ses prestations, l'entrepreneur obtiendra tout accord préalable auprès du représentant du pouvoir adjudicateur. </w:t>
      </w:r>
      <w:r w:rsidRPr="00024B5C">
        <w:rPr>
          <w:rFonts w:ascii="Calibri" w:hAnsi="Calibri" w:cs="Calibri"/>
          <w:b/>
          <w:color w:val="000000" w:themeColor="text1"/>
          <w:szCs w:val="24"/>
        </w:rPr>
        <w:t xml:space="preserve">Il se conformera en tous points à l’article 2 </w:t>
      </w:r>
      <w:r w:rsidRPr="00024B5C">
        <w:rPr>
          <w:rFonts w:ascii="Calibri" w:hAnsi="Calibri" w:cs="Calibri"/>
          <w:b/>
          <w:i/>
          <w:color w:val="000000" w:themeColor="text1"/>
          <w:szCs w:val="24"/>
        </w:rPr>
        <w:t>DESCRIPTIONS GENERALES COMMUNES A TOUS LES LOTS</w:t>
      </w:r>
      <w:r w:rsidRPr="00024B5C">
        <w:rPr>
          <w:rFonts w:ascii="Calibri" w:hAnsi="Calibri" w:cs="Calibri"/>
          <w:b/>
          <w:color w:val="000000" w:themeColor="text1"/>
          <w:szCs w:val="24"/>
        </w:rPr>
        <w:t xml:space="preserve"> du CCTP.</w:t>
      </w:r>
    </w:p>
    <w:p w14:paraId="388FEDF8" w14:textId="5FFD812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b/>
          <w:color w:val="000000" w:themeColor="text1"/>
          <w:szCs w:val="24"/>
        </w:rPr>
        <w:t>Cet article est complété aux articles 3.3.1 et 8.1 du présent C.C.A.P</w:t>
      </w:r>
      <w:r w:rsidR="006B1215" w:rsidRPr="00024B5C">
        <w:rPr>
          <w:rFonts w:ascii="Calibri" w:hAnsi="Calibri" w:cs="Calibri"/>
          <w:b/>
          <w:color w:val="000000" w:themeColor="text1"/>
          <w:szCs w:val="24"/>
        </w:rPr>
        <w:t>.</w:t>
      </w:r>
    </w:p>
    <w:p w14:paraId="356B9213" w14:textId="52B9CFAF" w:rsidR="00F709A0" w:rsidRPr="00024B5C" w:rsidRDefault="00F709A0" w:rsidP="00F87424">
      <w:pPr>
        <w:ind w:left="567" w:right="-6"/>
        <w:jc w:val="both"/>
        <w:rPr>
          <w:rFonts w:ascii="Calibri" w:hAnsi="Calibri" w:cs="Calibri"/>
          <w:color w:val="000000" w:themeColor="text1"/>
          <w:szCs w:val="24"/>
        </w:rPr>
      </w:pPr>
    </w:p>
    <w:p w14:paraId="6F5DC430" w14:textId="18974132" w:rsidR="00F709A0" w:rsidRPr="00024B5C" w:rsidRDefault="00F709A0" w:rsidP="00F87424">
      <w:pPr>
        <w:pStyle w:val="Titre4"/>
        <w:ind w:right="-7"/>
        <w:jc w:val="both"/>
        <w:rPr>
          <w:rFonts w:ascii="Calibri" w:hAnsi="Calibri" w:cs="Calibri"/>
          <w:b w:val="0"/>
          <w:i/>
          <w:color w:val="000000" w:themeColor="text1"/>
          <w:sz w:val="24"/>
          <w:szCs w:val="24"/>
        </w:rPr>
      </w:pPr>
      <w:bookmarkStart w:id="59" w:name="_Toc536771048"/>
      <w:r w:rsidRPr="00024B5C">
        <w:rPr>
          <w:rFonts w:ascii="Calibri" w:hAnsi="Calibri" w:cs="Calibri"/>
          <w:color w:val="000000" w:themeColor="text1"/>
          <w:sz w:val="24"/>
          <w:szCs w:val="24"/>
        </w:rPr>
        <w:t>1.2.5.</w:t>
      </w:r>
      <w:r w:rsidR="00AC270C" w:rsidRPr="00024B5C">
        <w:rPr>
          <w:rFonts w:ascii="Calibri" w:hAnsi="Calibri" w:cs="Calibri"/>
          <w:color w:val="000000" w:themeColor="text1"/>
          <w:sz w:val="24"/>
          <w:szCs w:val="24"/>
        </w:rPr>
        <w:t>2</w:t>
      </w:r>
      <w:r w:rsidRPr="00024B5C">
        <w:rPr>
          <w:rFonts w:ascii="Calibri" w:hAnsi="Calibri" w:cs="Calibri"/>
          <w:color w:val="000000" w:themeColor="text1"/>
          <w:sz w:val="24"/>
          <w:szCs w:val="24"/>
        </w:rPr>
        <w:tab/>
        <w:t>Présence aux réunions de chantier</w:t>
      </w:r>
      <w:bookmarkEnd w:id="59"/>
    </w:p>
    <w:p w14:paraId="7B3C4950" w14:textId="77777777" w:rsidR="00F709A0" w:rsidRPr="00024B5C" w:rsidRDefault="00F709A0" w:rsidP="00F87424">
      <w:pPr>
        <w:ind w:right="-7"/>
        <w:jc w:val="both"/>
        <w:rPr>
          <w:rFonts w:ascii="Calibri" w:hAnsi="Calibri" w:cs="Calibri"/>
          <w:color w:val="000000" w:themeColor="text1"/>
          <w:szCs w:val="24"/>
        </w:rPr>
      </w:pPr>
    </w:p>
    <w:p w14:paraId="52D5873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dates et heures de rendez-vous de chantier seront fixées par le maître d’œuvre.</w:t>
      </w:r>
    </w:p>
    <w:p w14:paraId="64B0F3E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est tenu d’y assister ou de s’y faire représenter par un collaborateur ayant le pouvoir de décision.</w:t>
      </w:r>
    </w:p>
    <w:p w14:paraId="738A34E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L’absence ou le retard à un rendez-vous entraîne l’application automatique d’une pénalité visée à l’article 4.7 du présent C.C.A.P.</w:t>
      </w:r>
    </w:p>
    <w:p w14:paraId="181CFE34" w14:textId="77777777" w:rsidR="00F709A0" w:rsidRPr="00024B5C" w:rsidRDefault="00F709A0" w:rsidP="00F87424">
      <w:pPr>
        <w:ind w:right="-7"/>
        <w:jc w:val="both"/>
        <w:rPr>
          <w:rFonts w:ascii="Calibri" w:hAnsi="Calibri" w:cs="Calibri"/>
          <w:b/>
          <w:i/>
          <w:color w:val="000000" w:themeColor="text1"/>
          <w:szCs w:val="24"/>
        </w:rPr>
      </w:pPr>
      <w:r w:rsidRPr="00024B5C">
        <w:rPr>
          <w:rFonts w:ascii="Calibri" w:hAnsi="Calibri" w:cs="Calibri"/>
          <w:b/>
          <w:color w:val="000000" w:themeColor="text1"/>
          <w:szCs w:val="24"/>
        </w:rPr>
        <w:t xml:space="preserve">Les réunions de chantiers sont organisées conformément à l’article 2.5.2. </w:t>
      </w:r>
      <w:r w:rsidRPr="00024B5C">
        <w:rPr>
          <w:rFonts w:ascii="Calibri" w:hAnsi="Calibri" w:cs="Calibri"/>
          <w:b/>
          <w:i/>
          <w:color w:val="000000" w:themeColor="text1"/>
          <w:szCs w:val="24"/>
        </w:rPr>
        <w:t>Rendez-vous de chantier – réunions de coordination</w:t>
      </w:r>
    </w:p>
    <w:p w14:paraId="128D69DC" w14:textId="20F26EE5" w:rsidR="002073A7" w:rsidRPr="00024B5C" w:rsidRDefault="002073A7" w:rsidP="00F87424">
      <w:pPr>
        <w:ind w:right="-7"/>
        <w:jc w:val="both"/>
        <w:rPr>
          <w:rFonts w:ascii="Calibri" w:hAnsi="Calibri" w:cs="Calibri"/>
          <w:color w:val="000000" w:themeColor="text1"/>
          <w:szCs w:val="24"/>
        </w:rPr>
      </w:pPr>
    </w:p>
    <w:p w14:paraId="0BDE37E2" w14:textId="57B244FD" w:rsidR="00F709A0" w:rsidRPr="00024B5C" w:rsidRDefault="00F709A0" w:rsidP="00F87424">
      <w:pPr>
        <w:pStyle w:val="Titre4"/>
        <w:ind w:right="-7"/>
        <w:jc w:val="both"/>
        <w:rPr>
          <w:rFonts w:ascii="Calibri" w:hAnsi="Calibri" w:cs="Calibri"/>
          <w:b w:val="0"/>
          <w:i/>
          <w:color w:val="000000" w:themeColor="text1"/>
          <w:sz w:val="24"/>
          <w:szCs w:val="24"/>
        </w:rPr>
      </w:pPr>
      <w:bookmarkStart w:id="60" w:name="_Toc536771049"/>
      <w:r w:rsidRPr="00024B5C">
        <w:rPr>
          <w:rFonts w:ascii="Calibri" w:hAnsi="Calibri" w:cs="Calibri"/>
          <w:color w:val="000000" w:themeColor="text1"/>
          <w:sz w:val="24"/>
          <w:szCs w:val="24"/>
        </w:rPr>
        <w:t>1.2.5.</w:t>
      </w:r>
      <w:r w:rsidR="00AC270C" w:rsidRPr="00024B5C">
        <w:rPr>
          <w:rFonts w:ascii="Calibri" w:hAnsi="Calibri" w:cs="Calibri"/>
          <w:color w:val="000000" w:themeColor="text1"/>
          <w:sz w:val="24"/>
          <w:szCs w:val="24"/>
        </w:rPr>
        <w:t>3</w:t>
      </w:r>
      <w:r w:rsidRPr="00024B5C">
        <w:rPr>
          <w:rFonts w:ascii="Calibri" w:hAnsi="Calibri" w:cs="Calibri"/>
          <w:color w:val="000000" w:themeColor="text1"/>
          <w:sz w:val="24"/>
          <w:szCs w:val="24"/>
        </w:rPr>
        <w:tab/>
        <w:t>Comportement du personnel</w:t>
      </w:r>
      <w:bookmarkEnd w:id="60"/>
    </w:p>
    <w:p w14:paraId="67127E44"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Se référer à l’article 2.5.10. </w:t>
      </w:r>
      <w:proofErr w:type="gramStart"/>
      <w:r w:rsidRPr="00024B5C">
        <w:rPr>
          <w:rFonts w:ascii="Calibri" w:hAnsi="Calibri" w:cs="Calibri"/>
          <w:b/>
          <w:color w:val="000000" w:themeColor="text1"/>
          <w:szCs w:val="24"/>
        </w:rPr>
        <w:t>du</w:t>
      </w:r>
      <w:proofErr w:type="gramEnd"/>
      <w:r w:rsidRPr="00024B5C">
        <w:rPr>
          <w:rFonts w:ascii="Calibri" w:hAnsi="Calibri" w:cs="Calibri"/>
          <w:b/>
          <w:color w:val="000000" w:themeColor="text1"/>
          <w:szCs w:val="24"/>
        </w:rPr>
        <w:t xml:space="preserve"> CCTP </w:t>
      </w:r>
      <w:r w:rsidRPr="00024B5C">
        <w:rPr>
          <w:rFonts w:ascii="Calibri" w:hAnsi="Calibri" w:cs="Calibri"/>
          <w:b/>
          <w:i/>
          <w:color w:val="000000" w:themeColor="text1"/>
          <w:szCs w:val="24"/>
        </w:rPr>
        <w:t>Comportement du personnel</w:t>
      </w:r>
      <w:r w:rsidRPr="00024B5C">
        <w:rPr>
          <w:rFonts w:ascii="Calibri" w:hAnsi="Calibri" w:cs="Calibri"/>
          <w:b/>
          <w:color w:val="000000" w:themeColor="text1"/>
          <w:szCs w:val="24"/>
        </w:rPr>
        <w:t xml:space="preserve"> </w:t>
      </w:r>
    </w:p>
    <w:p w14:paraId="13252CC8" w14:textId="62A1E02F" w:rsidR="00AC270C" w:rsidRPr="00024B5C" w:rsidRDefault="00AC270C" w:rsidP="00F87424">
      <w:pPr>
        <w:jc w:val="both"/>
        <w:rPr>
          <w:rFonts w:ascii="Calibri" w:hAnsi="Calibri" w:cs="Calibri"/>
          <w:b/>
          <w:i/>
          <w:color w:val="000000" w:themeColor="text1"/>
          <w:szCs w:val="24"/>
        </w:rPr>
      </w:pPr>
      <w:bookmarkStart w:id="61" w:name="_Toc194942540"/>
    </w:p>
    <w:p w14:paraId="08CE6FF8" w14:textId="301035D6" w:rsidR="00894AD6" w:rsidRPr="00024B5C" w:rsidRDefault="00894AD6" w:rsidP="00F87424">
      <w:pPr>
        <w:jc w:val="both"/>
        <w:rPr>
          <w:color w:val="000000" w:themeColor="text1"/>
        </w:rPr>
      </w:pPr>
    </w:p>
    <w:p w14:paraId="4B82D423" w14:textId="536B922F" w:rsidR="00F709A0" w:rsidRPr="00024B5C" w:rsidRDefault="00F709A0" w:rsidP="00F87424">
      <w:pPr>
        <w:pStyle w:val="Titre4"/>
        <w:ind w:right="-7"/>
        <w:jc w:val="both"/>
        <w:rPr>
          <w:rFonts w:ascii="Calibri" w:hAnsi="Calibri" w:cs="Calibri"/>
          <w:b w:val="0"/>
          <w:i/>
          <w:color w:val="000000" w:themeColor="text1"/>
          <w:sz w:val="24"/>
          <w:szCs w:val="24"/>
        </w:rPr>
      </w:pPr>
      <w:r w:rsidRPr="00024B5C">
        <w:rPr>
          <w:rFonts w:ascii="Calibri" w:hAnsi="Calibri" w:cs="Calibri"/>
          <w:color w:val="000000" w:themeColor="text1"/>
          <w:sz w:val="24"/>
          <w:szCs w:val="24"/>
        </w:rPr>
        <w:t>1.2.5.</w:t>
      </w:r>
      <w:r w:rsidR="00AC270C" w:rsidRPr="00024B5C">
        <w:rPr>
          <w:rFonts w:ascii="Calibri" w:hAnsi="Calibri" w:cs="Calibri"/>
          <w:color w:val="000000" w:themeColor="text1"/>
          <w:sz w:val="24"/>
          <w:szCs w:val="24"/>
        </w:rPr>
        <w:t>4</w:t>
      </w:r>
      <w:r w:rsidRPr="00024B5C">
        <w:rPr>
          <w:rFonts w:ascii="Calibri" w:hAnsi="Calibri" w:cs="Calibri"/>
          <w:color w:val="000000" w:themeColor="text1"/>
          <w:sz w:val="24"/>
          <w:szCs w:val="24"/>
        </w:rPr>
        <w:t xml:space="preserve"> Lutte contre le travail dissimulé</w:t>
      </w:r>
      <w:bookmarkEnd w:id="61"/>
    </w:p>
    <w:p w14:paraId="75112FF5" w14:textId="77777777" w:rsidR="00F709A0" w:rsidRPr="00024B5C" w:rsidRDefault="00F709A0" w:rsidP="00F87424">
      <w:pPr>
        <w:ind w:right="-7"/>
        <w:jc w:val="both"/>
        <w:rPr>
          <w:rFonts w:ascii="Calibri" w:hAnsi="Calibri" w:cs="Calibri"/>
          <w:color w:val="000000" w:themeColor="text1"/>
          <w:szCs w:val="24"/>
        </w:rPr>
      </w:pPr>
    </w:p>
    <w:p w14:paraId="2F69C3C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titulaire, ou chacun des membres du groupement le cas échéant, est tenu de faire porter par son personnel, dans l'enceinte du chantier et en permanence, un dispositif d'identification combinée de chaque personne et de son employeur et être doté d’un vêtement de travail permettant d’identifier le prestataire pour lequel il intervient.</w:t>
      </w:r>
    </w:p>
    <w:p w14:paraId="0787F02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titulaire, ou chacun des membres du groupement le cas échéant, est tenu d'établir un enregistrement exhaustif de toutes les personnes qu'il emploie sur le chantier.</w:t>
      </w:r>
    </w:p>
    <w:p w14:paraId="0513BEC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Cet enregistrement est tenu à jour et mis à disposition du maître d'œuvre et de toute autre autorité compétente. Le représentant du pouvoir adjudicateur peut en solliciter la production à tout moment.</w:t>
      </w:r>
    </w:p>
    <w:p w14:paraId="618A0F1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titulaire avise ses sous-traitants de ce que les obligations énoncées au présent article leur sont applicables. Il reste responsable du respect de celles-ci pendant toute la durée du marché.</w:t>
      </w:r>
    </w:p>
    <w:p w14:paraId="0871AD71" w14:textId="77777777" w:rsidR="00F709A0" w:rsidRPr="00024B5C" w:rsidRDefault="00F709A0" w:rsidP="00F87424">
      <w:pPr>
        <w:ind w:right="-7"/>
        <w:jc w:val="both"/>
        <w:rPr>
          <w:rFonts w:ascii="Calibri" w:hAnsi="Calibri" w:cs="Calibri"/>
          <w:color w:val="000000" w:themeColor="text1"/>
          <w:szCs w:val="24"/>
        </w:rPr>
      </w:pPr>
    </w:p>
    <w:p w14:paraId="2280F88C" w14:textId="77777777" w:rsidR="00724D42" w:rsidRPr="00024B5C" w:rsidRDefault="00724D42" w:rsidP="00F87424">
      <w:pPr>
        <w:ind w:right="-7"/>
        <w:jc w:val="both"/>
        <w:rPr>
          <w:rFonts w:ascii="Calibri" w:hAnsi="Calibri" w:cs="Calibri"/>
          <w:color w:val="000000" w:themeColor="text1"/>
          <w:szCs w:val="24"/>
        </w:rPr>
      </w:pPr>
    </w:p>
    <w:p w14:paraId="722BF135" w14:textId="1397A180" w:rsidR="002D0A00" w:rsidRPr="00024B5C" w:rsidRDefault="002D0A00" w:rsidP="00F87424">
      <w:pPr>
        <w:jc w:val="both"/>
        <w:rPr>
          <w:rFonts w:ascii="Calibri" w:hAnsi="Calibri" w:cs="Calibri"/>
          <w:b/>
          <w:caps/>
          <w:color w:val="000000" w:themeColor="text1"/>
          <w:szCs w:val="24"/>
        </w:rPr>
      </w:pPr>
      <w:bookmarkStart w:id="62" w:name="_Toc506952582"/>
      <w:bookmarkStart w:id="63" w:name="_Toc536771050"/>
      <w:bookmarkStart w:id="64" w:name="_Toc612318"/>
      <w:bookmarkStart w:id="65" w:name="_Toc612533"/>
      <w:bookmarkStart w:id="66" w:name="_Toc468426890"/>
      <w:bookmarkStart w:id="67" w:name="_Toc194942541"/>
      <w:r w:rsidRPr="00024B5C">
        <w:rPr>
          <w:rFonts w:ascii="Calibri" w:hAnsi="Calibri" w:cs="Calibri"/>
          <w:caps/>
          <w:color w:val="000000" w:themeColor="text1"/>
          <w:szCs w:val="24"/>
        </w:rPr>
        <w:br w:type="page"/>
      </w:r>
    </w:p>
    <w:p w14:paraId="2F931826" w14:textId="5B5BF752" w:rsidR="00F709A0" w:rsidRPr="00024B5C" w:rsidRDefault="00F709A0" w:rsidP="00F87424">
      <w:pPr>
        <w:pStyle w:val="Titre2"/>
        <w:rPr>
          <w:rFonts w:ascii="Calibri" w:hAnsi="Calibri" w:cs="Calibri"/>
          <w:caps/>
          <w:color w:val="000000" w:themeColor="text1"/>
          <w:szCs w:val="24"/>
        </w:rPr>
      </w:pPr>
      <w:bookmarkStart w:id="68" w:name="_Toc200967155"/>
      <w:r w:rsidRPr="00024B5C">
        <w:rPr>
          <w:rFonts w:ascii="Calibri" w:hAnsi="Calibri" w:cs="Calibri"/>
          <w:caps/>
          <w:color w:val="000000" w:themeColor="text1"/>
          <w:szCs w:val="24"/>
        </w:rPr>
        <w:t>1.3 - Intervenants</w:t>
      </w:r>
      <w:bookmarkEnd w:id="62"/>
      <w:bookmarkEnd w:id="63"/>
      <w:bookmarkEnd w:id="64"/>
      <w:bookmarkEnd w:id="65"/>
      <w:bookmarkEnd w:id="66"/>
      <w:bookmarkEnd w:id="67"/>
      <w:bookmarkEnd w:id="68"/>
    </w:p>
    <w:p w14:paraId="7634C71E" w14:textId="77777777" w:rsidR="00724D42" w:rsidRPr="00024B5C" w:rsidRDefault="00724D42" w:rsidP="00F87424">
      <w:pPr>
        <w:pStyle w:val="Titre2"/>
        <w:rPr>
          <w:rFonts w:ascii="Calibri" w:hAnsi="Calibri" w:cs="Calibri"/>
          <w:color w:val="000000" w:themeColor="text1"/>
          <w:szCs w:val="24"/>
        </w:rPr>
      </w:pPr>
      <w:bookmarkStart w:id="69" w:name="_Toc536771051"/>
      <w:bookmarkStart w:id="70" w:name="_Toc612319"/>
      <w:bookmarkStart w:id="71" w:name="_Toc612534"/>
      <w:bookmarkStart w:id="72" w:name="_Toc468426891"/>
      <w:bookmarkStart w:id="73" w:name="_Toc194942542"/>
    </w:p>
    <w:p w14:paraId="39122E4A" w14:textId="20624D1B" w:rsidR="00F709A0" w:rsidRPr="00024B5C" w:rsidRDefault="00F709A0" w:rsidP="00F87424">
      <w:pPr>
        <w:pStyle w:val="Titre2"/>
        <w:rPr>
          <w:rFonts w:ascii="Calibri" w:hAnsi="Calibri" w:cs="Calibri"/>
          <w:color w:val="000000" w:themeColor="text1"/>
          <w:szCs w:val="24"/>
        </w:rPr>
      </w:pPr>
      <w:bookmarkStart w:id="74" w:name="_Toc200967156"/>
      <w:r w:rsidRPr="00024B5C">
        <w:rPr>
          <w:rFonts w:ascii="Calibri" w:hAnsi="Calibri" w:cs="Calibri"/>
          <w:color w:val="000000" w:themeColor="text1"/>
          <w:szCs w:val="24"/>
        </w:rPr>
        <w:t>1.3.1 - Maître de l'ouvrage</w:t>
      </w:r>
      <w:bookmarkEnd w:id="69"/>
      <w:bookmarkEnd w:id="70"/>
      <w:bookmarkEnd w:id="71"/>
      <w:bookmarkEnd w:id="72"/>
      <w:bookmarkEnd w:id="73"/>
      <w:bookmarkEnd w:id="74"/>
    </w:p>
    <w:p w14:paraId="0986A77A" w14:textId="77777777" w:rsidR="00F709A0" w:rsidRPr="00024B5C" w:rsidRDefault="00F709A0" w:rsidP="00F87424">
      <w:pPr>
        <w:ind w:right="-7"/>
        <w:jc w:val="both"/>
        <w:rPr>
          <w:rFonts w:ascii="Calibri" w:hAnsi="Calibri" w:cs="Calibri"/>
          <w:color w:val="000000" w:themeColor="text1"/>
          <w:szCs w:val="24"/>
        </w:rPr>
      </w:pPr>
    </w:p>
    <w:p w14:paraId="0DD39797" w14:textId="77777777" w:rsidR="00F709A0"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color w:val="000000" w:themeColor="text1"/>
          <w:szCs w:val="24"/>
        </w:rPr>
        <w:t>Le maître d'ouvrage est :</w:t>
      </w:r>
    </w:p>
    <w:p w14:paraId="096B2C0A"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L’Etablissement public du musée d’Orsay et de l’Orangerie – Valéry Giscard d’Estaing</w:t>
      </w:r>
    </w:p>
    <w:p w14:paraId="6F85273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Esplanade Valéry Giscard d’Estaing</w:t>
      </w:r>
    </w:p>
    <w:p w14:paraId="623F446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75343 Paris CEDEX 07</w:t>
      </w:r>
    </w:p>
    <w:p w14:paraId="3030C76A" w14:textId="77777777" w:rsidR="00F709A0" w:rsidRPr="00024B5C" w:rsidRDefault="00F709A0" w:rsidP="00F87424">
      <w:pPr>
        <w:ind w:right="-7"/>
        <w:jc w:val="both"/>
        <w:rPr>
          <w:rFonts w:ascii="Calibri" w:hAnsi="Calibri" w:cs="Calibri"/>
          <w:bCs/>
          <w:color w:val="000000" w:themeColor="text1"/>
          <w:szCs w:val="24"/>
        </w:rPr>
      </w:pPr>
    </w:p>
    <w:p w14:paraId="5A5F01BA" w14:textId="77777777" w:rsidR="00F709A0" w:rsidRPr="00024B5C" w:rsidRDefault="00F709A0" w:rsidP="00F87424">
      <w:pPr>
        <w:pStyle w:val="En-tte"/>
        <w:jc w:val="both"/>
        <w:rPr>
          <w:rFonts w:ascii="Calibri" w:hAnsi="Calibri" w:cs="Calibri"/>
          <w:i/>
          <w:iCs/>
          <w:color w:val="000000" w:themeColor="text1"/>
          <w:szCs w:val="24"/>
        </w:rPr>
      </w:pPr>
      <w:r w:rsidRPr="00024B5C">
        <w:rPr>
          <w:rFonts w:ascii="Calibri" w:hAnsi="Calibri" w:cs="Calibri"/>
          <w:b/>
          <w:bCs/>
          <w:color w:val="000000" w:themeColor="text1"/>
          <w:szCs w:val="24"/>
        </w:rPr>
        <w:t>Le suivi des prestations est assuré par le président de l’établissement public du musée d’Orsay et du musée de l’Orangerie ou son représentant dûment habilité à cet effet.</w:t>
      </w:r>
    </w:p>
    <w:p w14:paraId="09D21CB5" w14:textId="77777777" w:rsidR="00F709A0" w:rsidRPr="00024B5C" w:rsidRDefault="00F709A0" w:rsidP="00F87424">
      <w:pPr>
        <w:numPr>
          <w:ilvl w:val="12"/>
          <w:numId w:val="0"/>
        </w:numPr>
        <w:ind w:right="-7"/>
        <w:jc w:val="both"/>
        <w:rPr>
          <w:rFonts w:ascii="Calibri" w:hAnsi="Calibri" w:cs="Calibri"/>
          <w:color w:val="000000" w:themeColor="text1"/>
          <w:szCs w:val="24"/>
        </w:rPr>
      </w:pPr>
      <w:r w:rsidRPr="00024B5C">
        <w:rPr>
          <w:rFonts w:ascii="Calibri" w:hAnsi="Calibri" w:cs="Calibri"/>
          <w:color w:val="000000" w:themeColor="text1"/>
          <w:szCs w:val="24"/>
        </w:rPr>
        <w:t>Le maître d’ouvrage est désigné dans les différents documents sous le nom de « maître d’ouvrage », « MOA », « personne publique » ou « pouvoir adjudicateur ».</w:t>
      </w:r>
    </w:p>
    <w:p w14:paraId="77EF1661" w14:textId="77777777" w:rsidR="00724D42" w:rsidRPr="00024B5C" w:rsidRDefault="00724D42" w:rsidP="00F87424">
      <w:pPr>
        <w:pStyle w:val="Titre2"/>
        <w:rPr>
          <w:rFonts w:ascii="Calibri" w:hAnsi="Calibri" w:cs="Calibri"/>
          <w:b/>
          <w:color w:val="000000" w:themeColor="text1"/>
          <w:szCs w:val="24"/>
        </w:rPr>
      </w:pPr>
      <w:bookmarkStart w:id="75" w:name="_Toc536771054"/>
      <w:bookmarkStart w:id="76" w:name="_Toc612322"/>
      <w:bookmarkStart w:id="77" w:name="_Toc612537"/>
      <w:bookmarkStart w:id="78" w:name="_Toc468426894"/>
      <w:bookmarkStart w:id="79" w:name="_Toc194942543"/>
    </w:p>
    <w:p w14:paraId="1AC56922" w14:textId="14861C0F" w:rsidR="00F709A0" w:rsidRPr="00024B5C" w:rsidRDefault="00F709A0" w:rsidP="00F87424">
      <w:pPr>
        <w:pStyle w:val="Titre2"/>
        <w:rPr>
          <w:rFonts w:ascii="Calibri" w:hAnsi="Calibri" w:cs="Calibri"/>
          <w:color w:val="000000" w:themeColor="text1"/>
          <w:szCs w:val="24"/>
        </w:rPr>
      </w:pPr>
      <w:bookmarkStart w:id="80" w:name="_Toc200967157"/>
      <w:r w:rsidRPr="00024B5C">
        <w:rPr>
          <w:rFonts w:ascii="Calibri" w:hAnsi="Calibri" w:cs="Calibri"/>
          <w:color w:val="000000" w:themeColor="text1"/>
          <w:szCs w:val="24"/>
        </w:rPr>
        <w:t>1.3.2 - Maître d'œuvre</w:t>
      </w:r>
      <w:bookmarkEnd w:id="75"/>
      <w:bookmarkEnd w:id="76"/>
      <w:bookmarkEnd w:id="77"/>
      <w:bookmarkEnd w:id="78"/>
      <w:bookmarkEnd w:id="79"/>
      <w:bookmarkEnd w:id="80"/>
    </w:p>
    <w:p w14:paraId="225F04AF" w14:textId="77777777" w:rsidR="00F709A0" w:rsidRPr="00024B5C" w:rsidRDefault="00F709A0" w:rsidP="00F87424">
      <w:pPr>
        <w:ind w:right="-7"/>
        <w:jc w:val="both"/>
        <w:rPr>
          <w:rFonts w:ascii="Calibri" w:hAnsi="Calibri" w:cs="Calibri"/>
          <w:color w:val="000000" w:themeColor="text1"/>
          <w:szCs w:val="24"/>
        </w:rPr>
      </w:pPr>
    </w:p>
    <w:p w14:paraId="3243846B"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En fonction de la localisation des travaux, la maitrise d’œuvre est différente : </w:t>
      </w:r>
    </w:p>
    <w:p w14:paraId="633BC45A" w14:textId="77777777" w:rsidR="00F709A0" w:rsidRPr="00024B5C" w:rsidRDefault="00F709A0" w:rsidP="00F87424">
      <w:pPr>
        <w:jc w:val="both"/>
        <w:rPr>
          <w:rFonts w:ascii="Calibri" w:hAnsi="Calibri" w:cs="Calibri"/>
          <w:color w:val="000000" w:themeColor="text1"/>
          <w:szCs w:val="24"/>
        </w:rPr>
      </w:pPr>
    </w:p>
    <w:tbl>
      <w:tblPr>
        <w:tblW w:w="0" w:type="auto"/>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4860"/>
      </w:tblGrid>
      <w:tr w:rsidR="00F709A0" w:rsidRPr="00024B5C" w14:paraId="5E0FDB7A" w14:textId="77777777" w:rsidTr="002073A7">
        <w:tc>
          <w:tcPr>
            <w:tcW w:w="5310" w:type="dxa"/>
            <w:shd w:val="clear" w:color="auto" w:fill="E7E6E6"/>
          </w:tcPr>
          <w:p w14:paraId="06E8957A" w14:textId="77777777" w:rsidR="00F709A0" w:rsidRPr="00024B5C" w:rsidRDefault="00F709A0" w:rsidP="00F87424">
            <w:pPr>
              <w:jc w:val="both"/>
              <w:rPr>
                <w:rFonts w:ascii="Calibri" w:hAnsi="Calibri" w:cs="Calibri"/>
                <w:b/>
                <w:color w:val="000000" w:themeColor="text1"/>
                <w:szCs w:val="24"/>
              </w:rPr>
            </w:pPr>
            <w:r w:rsidRPr="00024B5C">
              <w:rPr>
                <w:rFonts w:ascii="Calibri" w:hAnsi="Calibri" w:cs="Calibri"/>
                <w:b/>
                <w:color w:val="000000" w:themeColor="text1"/>
                <w:szCs w:val="24"/>
              </w:rPr>
              <w:t>Maitrise d’œuvre</w:t>
            </w:r>
          </w:p>
        </w:tc>
        <w:tc>
          <w:tcPr>
            <w:tcW w:w="5311" w:type="dxa"/>
            <w:shd w:val="clear" w:color="auto" w:fill="E7E6E6"/>
          </w:tcPr>
          <w:p w14:paraId="23BB2890" w14:textId="77777777" w:rsidR="00F709A0" w:rsidRPr="00024B5C" w:rsidRDefault="00F709A0" w:rsidP="00F87424">
            <w:pPr>
              <w:jc w:val="both"/>
              <w:rPr>
                <w:rFonts w:ascii="Calibri" w:hAnsi="Calibri" w:cs="Calibri"/>
                <w:b/>
                <w:color w:val="000000" w:themeColor="text1"/>
                <w:szCs w:val="24"/>
              </w:rPr>
            </w:pPr>
            <w:r w:rsidRPr="00024B5C">
              <w:rPr>
                <w:rFonts w:ascii="Calibri" w:hAnsi="Calibri" w:cs="Calibri"/>
                <w:b/>
                <w:color w:val="000000" w:themeColor="text1"/>
                <w:szCs w:val="24"/>
              </w:rPr>
              <w:t>Localisation</w:t>
            </w:r>
          </w:p>
        </w:tc>
      </w:tr>
      <w:tr w:rsidR="00F709A0" w:rsidRPr="00024B5C" w14:paraId="6EE8EEFA" w14:textId="77777777" w:rsidTr="002073A7">
        <w:trPr>
          <w:trHeight w:val="1138"/>
        </w:trPr>
        <w:tc>
          <w:tcPr>
            <w:tcW w:w="5310" w:type="dxa"/>
          </w:tcPr>
          <w:p w14:paraId="2163B5E2"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EURL de PONTHAUD </w:t>
            </w:r>
          </w:p>
          <w:p w14:paraId="09455B6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ACMH</w:t>
            </w:r>
          </w:p>
          <w:p w14:paraId="44D0FA2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61 rue de l’Ancienne Mairie </w:t>
            </w:r>
          </w:p>
          <w:p w14:paraId="201A762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92100 Boulogne-Billancourt</w:t>
            </w:r>
          </w:p>
          <w:p w14:paraId="3234706B" w14:textId="77777777" w:rsidR="00F709A0" w:rsidRPr="00024B5C" w:rsidRDefault="00F709A0" w:rsidP="00F87424">
            <w:pPr>
              <w:pStyle w:val="Titre6"/>
              <w:jc w:val="both"/>
              <w:rPr>
                <w:rFonts w:ascii="Calibri" w:hAnsi="Calibri" w:cs="Calibri"/>
                <w:color w:val="000000" w:themeColor="text1"/>
                <w:szCs w:val="24"/>
              </w:rPr>
            </w:pPr>
            <w:r w:rsidRPr="00024B5C">
              <w:rPr>
                <w:rFonts w:ascii="Calibri" w:hAnsi="Calibri" w:cs="Calibri"/>
                <w:color w:val="000000" w:themeColor="text1"/>
                <w:szCs w:val="24"/>
              </w:rPr>
              <w:t>MOE Externe à l’EPMO</w:t>
            </w:r>
          </w:p>
        </w:tc>
        <w:tc>
          <w:tcPr>
            <w:tcW w:w="5311" w:type="dxa"/>
          </w:tcPr>
          <w:p w14:paraId="20C98B12"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Zone parvis - marquise</w:t>
            </w:r>
          </w:p>
        </w:tc>
      </w:tr>
      <w:tr w:rsidR="00F709A0" w:rsidRPr="00024B5C" w14:paraId="616DA1C0" w14:textId="77777777" w:rsidTr="002073A7">
        <w:trPr>
          <w:trHeight w:val="1525"/>
        </w:trPr>
        <w:tc>
          <w:tcPr>
            <w:tcW w:w="5310" w:type="dxa"/>
          </w:tcPr>
          <w:p w14:paraId="7924EAE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Service de la maitrise d’œuvre de l’Etablissement public du musée d’Orsay et de l’Orangerie – Direction Architecture, Maintenance et Sécurité des bâtiments - Valéry Giscard d’Estaing</w:t>
            </w:r>
          </w:p>
          <w:p w14:paraId="1855548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Esplanade Valéry Giscard d’Estaing</w:t>
            </w:r>
          </w:p>
          <w:p w14:paraId="1C995F98" w14:textId="77777777" w:rsidR="00F709A0" w:rsidRPr="00024B5C" w:rsidRDefault="00F709A0" w:rsidP="00F87424">
            <w:pPr>
              <w:pStyle w:val="Titre4"/>
              <w:jc w:val="both"/>
              <w:rPr>
                <w:rFonts w:ascii="Calibri" w:hAnsi="Calibri" w:cs="Calibri"/>
                <w:i/>
                <w:color w:val="000000" w:themeColor="text1"/>
                <w:sz w:val="24"/>
                <w:szCs w:val="24"/>
              </w:rPr>
            </w:pPr>
            <w:r w:rsidRPr="00024B5C">
              <w:rPr>
                <w:rFonts w:ascii="Calibri" w:hAnsi="Calibri" w:cs="Calibri"/>
                <w:color w:val="000000" w:themeColor="text1"/>
                <w:sz w:val="24"/>
                <w:szCs w:val="24"/>
              </w:rPr>
              <w:t>75343 Paris CEDEX 07</w:t>
            </w:r>
          </w:p>
          <w:p w14:paraId="42F510CD" w14:textId="77777777" w:rsidR="00F709A0" w:rsidRPr="00024B5C" w:rsidRDefault="00F709A0" w:rsidP="00F87424">
            <w:pPr>
              <w:pStyle w:val="Titre7"/>
              <w:rPr>
                <w:rFonts w:ascii="Calibri" w:hAnsi="Calibri" w:cs="Calibri"/>
                <w:color w:val="000000" w:themeColor="text1"/>
                <w:sz w:val="24"/>
                <w:szCs w:val="24"/>
              </w:rPr>
            </w:pPr>
            <w:r w:rsidRPr="00024B5C">
              <w:rPr>
                <w:rFonts w:ascii="Calibri" w:hAnsi="Calibri" w:cs="Calibri"/>
                <w:color w:val="000000" w:themeColor="text1"/>
                <w:sz w:val="24"/>
                <w:szCs w:val="24"/>
              </w:rPr>
              <w:t>MOE Interne à l’EPMO</w:t>
            </w:r>
          </w:p>
        </w:tc>
        <w:tc>
          <w:tcPr>
            <w:tcW w:w="5311" w:type="dxa"/>
          </w:tcPr>
          <w:p w14:paraId="4E92665B"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Zones accueil </w:t>
            </w:r>
          </w:p>
        </w:tc>
      </w:tr>
    </w:tbl>
    <w:p w14:paraId="45E323C8" w14:textId="77777777" w:rsidR="00F709A0" w:rsidRPr="00024B5C" w:rsidRDefault="00F709A0" w:rsidP="00F87424">
      <w:pPr>
        <w:jc w:val="both"/>
        <w:rPr>
          <w:rFonts w:ascii="Calibri" w:hAnsi="Calibri" w:cs="Calibri"/>
          <w:color w:val="000000" w:themeColor="text1"/>
          <w:szCs w:val="24"/>
        </w:rPr>
      </w:pPr>
    </w:p>
    <w:p w14:paraId="35E0921D" w14:textId="77777777" w:rsidR="00F709A0" w:rsidRPr="00024B5C" w:rsidRDefault="00F709A0" w:rsidP="00F87424">
      <w:pPr>
        <w:jc w:val="both"/>
        <w:rPr>
          <w:rFonts w:ascii="Calibri" w:hAnsi="Calibri" w:cs="Calibri"/>
          <w:color w:val="000000" w:themeColor="text1"/>
          <w:szCs w:val="24"/>
        </w:rPr>
      </w:pPr>
    </w:p>
    <w:p w14:paraId="03522FF1" w14:textId="77777777" w:rsidR="00F709A0" w:rsidRPr="00B00625" w:rsidRDefault="00F709A0" w:rsidP="00F87424">
      <w:pPr>
        <w:pStyle w:val="ART-0"/>
        <w:spacing w:before="0"/>
        <w:ind w:left="0" w:right="0"/>
        <w:rPr>
          <w:rFonts w:ascii="Calibri" w:hAnsi="Calibri" w:cs="Calibri"/>
          <w:color w:val="000000" w:themeColor="text1"/>
          <w:sz w:val="22"/>
          <w:szCs w:val="24"/>
        </w:rPr>
      </w:pPr>
      <w:r w:rsidRPr="00B00625">
        <w:rPr>
          <w:rFonts w:ascii="Calibri" w:hAnsi="Calibri" w:cs="Calibri"/>
          <w:color w:val="000000" w:themeColor="text1"/>
          <w:sz w:val="22"/>
          <w:szCs w:val="24"/>
        </w:rPr>
        <w:t>Le maître d’œuvre est désigné dans les différents documents sous le nom de « maître d’œuvre » ou « maitrise d’œuvre ».</w:t>
      </w:r>
    </w:p>
    <w:p w14:paraId="0305D605" w14:textId="77777777" w:rsidR="00F709A0" w:rsidRPr="00024B5C" w:rsidRDefault="00F709A0" w:rsidP="00F87424">
      <w:pPr>
        <w:jc w:val="both"/>
        <w:rPr>
          <w:rFonts w:ascii="Calibri" w:hAnsi="Calibri" w:cs="Calibri"/>
          <w:color w:val="000000" w:themeColor="text1"/>
          <w:szCs w:val="24"/>
          <w:u w:val="single"/>
        </w:rPr>
      </w:pPr>
    </w:p>
    <w:p w14:paraId="11F02A6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u w:val="single"/>
        </w:rPr>
        <w:t xml:space="preserve">Equipe de spécialistes entourant la </w:t>
      </w:r>
      <w:r w:rsidRPr="00024B5C">
        <w:rPr>
          <w:rFonts w:ascii="Calibri" w:hAnsi="Calibri" w:cs="Calibri"/>
          <w:b/>
          <w:color w:val="000000" w:themeColor="text1"/>
          <w:szCs w:val="24"/>
          <w:u w:val="single"/>
        </w:rPr>
        <w:t xml:space="preserve">maitrise d’œuvre externe à l’EPMO - </w:t>
      </w:r>
      <w:r w:rsidRPr="00024B5C">
        <w:rPr>
          <w:rFonts w:ascii="Calibri" w:hAnsi="Calibri" w:cs="Calibri"/>
          <w:color w:val="000000" w:themeColor="text1"/>
          <w:szCs w:val="24"/>
        </w:rPr>
        <w:t xml:space="preserve">EURL de PONTHAUD </w:t>
      </w:r>
    </w:p>
    <w:p w14:paraId="45977ED0" w14:textId="77777777" w:rsidR="00F709A0" w:rsidRPr="00024B5C" w:rsidRDefault="00F709A0" w:rsidP="00F87424">
      <w:pPr>
        <w:ind w:left="788" w:firstLine="913"/>
        <w:jc w:val="both"/>
        <w:rPr>
          <w:rFonts w:ascii="Calibri" w:hAnsi="Calibri" w:cs="Calibri"/>
          <w:color w:val="000000" w:themeColor="text1"/>
          <w:szCs w:val="24"/>
          <w:u w:val="single"/>
        </w:rPr>
      </w:pPr>
    </w:p>
    <w:p w14:paraId="5FE8DC21" w14:textId="77777777" w:rsidR="00F709A0" w:rsidRPr="00024B5C" w:rsidRDefault="00F709A0" w:rsidP="00F87424">
      <w:pPr>
        <w:ind w:left="788" w:firstLine="913"/>
        <w:jc w:val="both"/>
        <w:rPr>
          <w:rFonts w:ascii="Calibri" w:hAnsi="Calibri" w:cs="Calibri"/>
          <w:color w:val="000000" w:themeColor="text1"/>
          <w:szCs w:val="24"/>
          <w:u w:val="single"/>
        </w:rPr>
      </w:pP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0"/>
        <w:gridCol w:w="4020"/>
      </w:tblGrid>
      <w:tr w:rsidR="00F709A0" w:rsidRPr="00024B5C" w14:paraId="73420368" w14:textId="77777777" w:rsidTr="002073A7">
        <w:tc>
          <w:tcPr>
            <w:tcW w:w="5673" w:type="dxa"/>
          </w:tcPr>
          <w:p w14:paraId="0351BB34"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structure</w:t>
            </w:r>
          </w:p>
        </w:tc>
        <w:tc>
          <w:tcPr>
            <w:tcW w:w="4160" w:type="dxa"/>
          </w:tcPr>
          <w:p w14:paraId="71876BDD"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NEMO K</w:t>
            </w:r>
          </w:p>
        </w:tc>
      </w:tr>
      <w:tr w:rsidR="00F709A0" w:rsidRPr="00024B5C" w14:paraId="1FCEDD42" w14:textId="77777777" w:rsidTr="002073A7">
        <w:tc>
          <w:tcPr>
            <w:tcW w:w="5673" w:type="dxa"/>
          </w:tcPr>
          <w:p w14:paraId="4689A2F1"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Economiste de la construction</w:t>
            </w:r>
          </w:p>
        </w:tc>
        <w:tc>
          <w:tcPr>
            <w:tcW w:w="4160" w:type="dxa"/>
          </w:tcPr>
          <w:p w14:paraId="293CE2A0"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Cabinet ASSELIN</w:t>
            </w:r>
          </w:p>
        </w:tc>
      </w:tr>
      <w:tr w:rsidR="00F709A0" w:rsidRPr="00024B5C" w14:paraId="763BFC34" w14:textId="77777777" w:rsidTr="002073A7">
        <w:tc>
          <w:tcPr>
            <w:tcW w:w="5673" w:type="dxa"/>
          </w:tcPr>
          <w:p w14:paraId="5E0AEB3E"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fluide CVC-PB</w:t>
            </w:r>
          </w:p>
        </w:tc>
        <w:tc>
          <w:tcPr>
            <w:tcW w:w="4160" w:type="dxa"/>
          </w:tcPr>
          <w:p w14:paraId="63EF8130"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INEX</w:t>
            </w:r>
          </w:p>
        </w:tc>
      </w:tr>
      <w:tr w:rsidR="00F709A0" w:rsidRPr="00024B5C" w14:paraId="26A09300" w14:textId="77777777" w:rsidTr="002073A7">
        <w:tc>
          <w:tcPr>
            <w:tcW w:w="5673" w:type="dxa"/>
          </w:tcPr>
          <w:p w14:paraId="76475B10"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fluide CFA CFO</w:t>
            </w:r>
          </w:p>
        </w:tc>
        <w:tc>
          <w:tcPr>
            <w:tcW w:w="4160" w:type="dxa"/>
          </w:tcPr>
          <w:p w14:paraId="2A7D5E8A"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ALTERNET</w:t>
            </w:r>
          </w:p>
        </w:tc>
      </w:tr>
      <w:tr w:rsidR="00F709A0" w:rsidRPr="00024B5C" w14:paraId="0C25608C" w14:textId="77777777" w:rsidTr="002073A7">
        <w:tc>
          <w:tcPr>
            <w:tcW w:w="5673" w:type="dxa"/>
          </w:tcPr>
          <w:p w14:paraId="793429AF"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Eclairagiste</w:t>
            </w:r>
          </w:p>
        </w:tc>
        <w:tc>
          <w:tcPr>
            <w:tcW w:w="4160" w:type="dxa"/>
          </w:tcPr>
          <w:p w14:paraId="613011BD"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8’18</w:t>
            </w:r>
          </w:p>
        </w:tc>
      </w:tr>
      <w:tr w:rsidR="00F709A0" w:rsidRPr="00024B5C" w14:paraId="3B596E29" w14:textId="77777777" w:rsidTr="002073A7">
        <w:tc>
          <w:tcPr>
            <w:tcW w:w="5673" w:type="dxa"/>
          </w:tcPr>
          <w:p w14:paraId="10F58905"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Acousticien</w:t>
            </w:r>
          </w:p>
        </w:tc>
        <w:tc>
          <w:tcPr>
            <w:tcW w:w="4160" w:type="dxa"/>
          </w:tcPr>
          <w:p w14:paraId="36963419"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ALHYANGE</w:t>
            </w:r>
          </w:p>
        </w:tc>
      </w:tr>
    </w:tbl>
    <w:p w14:paraId="70E3F4E1" w14:textId="77777777" w:rsidR="00F709A0" w:rsidRPr="00024B5C" w:rsidRDefault="00F709A0" w:rsidP="00F87424">
      <w:pPr>
        <w:ind w:left="788"/>
        <w:jc w:val="both"/>
        <w:rPr>
          <w:rFonts w:ascii="Calibri" w:hAnsi="Calibri" w:cs="Calibri"/>
          <w:color w:val="000000" w:themeColor="text1"/>
          <w:szCs w:val="24"/>
        </w:rPr>
      </w:pPr>
    </w:p>
    <w:p w14:paraId="743661B5" w14:textId="77777777" w:rsidR="00F709A0" w:rsidRPr="00024B5C" w:rsidRDefault="00F709A0" w:rsidP="00F87424">
      <w:pPr>
        <w:ind w:left="788"/>
        <w:jc w:val="both"/>
        <w:rPr>
          <w:rFonts w:ascii="Calibri" w:hAnsi="Calibri" w:cs="Calibri"/>
          <w:color w:val="000000" w:themeColor="text1"/>
          <w:szCs w:val="24"/>
        </w:rPr>
      </w:pPr>
    </w:p>
    <w:p w14:paraId="654F5443" w14:textId="77777777" w:rsidR="00F709A0" w:rsidRPr="00024B5C" w:rsidRDefault="00F709A0" w:rsidP="00F87424">
      <w:pPr>
        <w:jc w:val="both"/>
        <w:rPr>
          <w:rFonts w:ascii="Calibri" w:hAnsi="Calibri" w:cs="Calibri"/>
          <w:color w:val="000000" w:themeColor="text1"/>
          <w:szCs w:val="24"/>
          <w:u w:val="single"/>
        </w:rPr>
      </w:pPr>
      <w:r w:rsidRPr="00024B5C">
        <w:rPr>
          <w:rFonts w:ascii="Calibri" w:hAnsi="Calibri" w:cs="Calibri"/>
          <w:color w:val="000000" w:themeColor="text1"/>
          <w:szCs w:val="24"/>
          <w:u w:val="single"/>
        </w:rPr>
        <w:t xml:space="preserve">Equipe de spécialistes entourant la </w:t>
      </w:r>
      <w:r w:rsidRPr="00024B5C">
        <w:rPr>
          <w:rFonts w:ascii="Calibri" w:hAnsi="Calibri" w:cs="Calibri"/>
          <w:b/>
          <w:color w:val="000000" w:themeColor="text1"/>
          <w:szCs w:val="24"/>
          <w:u w:val="single"/>
        </w:rPr>
        <w:t xml:space="preserve">maitrise d’œuvre interne à l’EPMO – Direction de l’Architecture, de la Maintenance et de sécurité des Bâtiments, Service de la maitrise d’œuvre </w:t>
      </w:r>
      <w:r w:rsidRPr="00024B5C">
        <w:rPr>
          <w:rFonts w:ascii="Calibri" w:hAnsi="Calibri" w:cs="Calibri"/>
          <w:color w:val="000000" w:themeColor="text1"/>
          <w:szCs w:val="24"/>
          <w:u w:val="single"/>
        </w:rPr>
        <w:t>:</w:t>
      </w:r>
    </w:p>
    <w:p w14:paraId="2F6083C1" w14:textId="77777777" w:rsidR="00F709A0" w:rsidRPr="00024B5C" w:rsidRDefault="00F709A0" w:rsidP="00F87424">
      <w:pPr>
        <w:ind w:left="788" w:firstLine="913"/>
        <w:jc w:val="both"/>
        <w:rPr>
          <w:rFonts w:ascii="Calibri" w:hAnsi="Calibri" w:cs="Calibri"/>
          <w:color w:val="000000" w:themeColor="text1"/>
          <w:szCs w:val="24"/>
          <w:u w:val="single"/>
        </w:rPr>
      </w:pP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0"/>
        <w:gridCol w:w="4010"/>
      </w:tblGrid>
      <w:tr w:rsidR="00F709A0" w:rsidRPr="00024B5C" w14:paraId="58107F1E" w14:textId="77777777" w:rsidTr="002073A7">
        <w:tc>
          <w:tcPr>
            <w:tcW w:w="5673" w:type="dxa"/>
          </w:tcPr>
          <w:p w14:paraId="24AB4ECB"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structure</w:t>
            </w:r>
          </w:p>
        </w:tc>
        <w:tc>
          <w:tcPr>
            <w:tcW w:w="4160" w:type="dxa"/>
          </w:tcPr>
          <w:p w14:paraId="5AFA86C1"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SECC</w:t>
            </w:r>
          </w:p>
        </w:tc>
      </w:tr>
      <w:tr w:rsidR="00F709A0" w:rsidRPr="00024B5C" w14:paraId="569CCD94" w14:textId="77777777" w:rsidTr="002073A7">
        <w:tc>
          <w:tcPr>
            <w:tcW w:w="5673" w:type="dxa"/>
          </w:tcPr>
          <w:p w14:paraId="0BE9760C"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fluide CVC-PB</w:t>
            </w:r>
          </w:p>
        </w:tc>
        <w:tc>
          <w:tcPr>
            <w:tcW w:w="4160" w:type="dxa"/>
          </w:tcPr>
          <w:p w14:paraId="16625D2A"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ALTERNET</w:t>
            </w:r>
          </w:p>
        </w:tc>
      </w:tr>
      <w:tr w:rsidR="00F709A0" w:rsidRPr="00024B5C" w14:paraId="747C7216" w14:textId="77777777" w:rsidTr="002073A7">
        <w:tc>
          <w:tcPr>
            <w:tcW w:w="5673" w:type="dxa"/>
          </w:tcPr>
          <w:p w14:paraId="58877EE1"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Bureau d’études fluide CFA CFO</w:t>
            </w:r>
          </w:p>
        </w:tc>
        <w:tc>
          <w:tcPr>
            <w:tcW w:w="4160" w:type="dxa"/>
          </w:tcPr>
          <w:p w14:paraId="611B6EF4"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ALTERNET</w:t>
            </w:r>
          </w:p>
        </w:tc>
      </w:tr>
      <w:tr w:rsidR="00F709A0" w:rsidRPr="00024B5C" w14:paraId="186CB587" w14:textId="77777777" w:rsidTr="002073A7">
        <w:tc>
          <w:tcPr>
            <w:tcW w:w="5673" w:type="dxa"/>
          </w:tcPr>
          <w:p w14:paraId="6531A1F6"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Eclairagiste</w:t>
            </w:r>
          </w:p>
        </w:tc>
        <w:tc>
          <w:tcPr>
            <w:tcW w:w="4160" w:type="dxa"/>
          </w:tcPr>
          <w:p w14:paraId="3C1F50D4"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8’18</w:t>
            </w:r>
          </w:p>
        </w:tc>
      </w:tr>
      <w:tr w:rsidR="00F709A0" w:rsidRPr="00024B5C" w14:paraId="40F09FED" w14:textId="77777777" w:rsidTr="002073A7">
        <w:tc>
          <w:tcPr>
            <w:tcW w:w="5673" w:type="dxa"/>
          </w:tcPr>
          <w:p w14:paraId="1D7CADB9"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Acousticien</w:t>
            </w:r>
          </w:p>
        </w:tc>
        <w:tc>
          <w:tcPr>
            <w:tcW w:w="4160" w:type="dxa"/>
          </w:tcPr>
          <w:p w14:paraId="53215617"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ALHYANGE</w:t>
            </w:r>
          </w:p>
        </w:tc>
      </w:tr>
      <w:tr w:rsidR="00F709A0" w:rsidRPr="00024B5C" w14:paraId="027FD962" w14:textId="77777777" w:rsidTr="002073A7">
        <w:tc>
          <w:tcPr>
            <w:tcW w:w="5673" w:type="dxa"/>
          </w:tcPr>
          <w:p w14:paraId="6A340C54"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BET environnement</w:t>
            </w:r>
          </w:p>
        </w:tc>
        <w:tc>
          <w:tcPr>
            <w:tcW w:w="4160" w:type="dxa"/>
          </w:tcPr>
          <w:p w14:paraId="69C9EC6C" w14:textId="77777777" w:rsidR="00F709A0" w:rsidRPr="00024B5C" w:rsidRDefault="00F709A0" w:rsidP="00F87424">
            <w:pPr>
              <w:pStyle w:val="Paragraphedeliste"/>
              <w:ind w:left="1701"/>
              <w:jc w:val="both"/>
              <w:rPr>
                <w:rFonts w:ascii="Calibri" w:hAnsi="Calibri" w:cs="Calibri"/>
                <w:color w:val="000000" w:themeColor="text1"/>
                <w:szCs w:val="24"/>
              </w:rPr>
            </w:pPr>
            <w:r w:rsidRPr="00024B5C">
              <w:rPr>
                <w:rFonts w:ascii="Calibri" w:hAnsi="Calibri" w:cs="Calibri"/>
                <w:color w:val="000000" w:themeColor="text1"/>
                <w:szCs w:val="24"/>
              </w:rPr>
              <w:t>PLAN 02</w:t>
            </w:r>
          </w:p>
        </w:tc>
      </w:tr>
    </w:tbl>
    <w:p w14:paraId="7DC33886" w14:textId="77777777" w:rsidR="00F709A0" w:rsidRPr="00024B5C" w:rsidRDefault="00F709A0" w:rsidP="00F87424">
      <w:pPr>
        <w:ind w:left="788"/>
        <w:jc w:val="both"/>
        <w:rPr>
          <w:rFonts w:ascii="Calibri" w:hAnsi="Calibri" w:cs="Calibri"/>
          <w:color w:val="000000" w:themeColor="text1"/>
          <w:szCs w:val="24"/>
        </w:rPr>
      </w:pPr>
    </w:p>
    <w:p w14:paraId="455C682A" w14:textId="77777777" w:rsidR="00F709A0" w:rsidRPr="00024B5C" w:rsidRDefault="00F709A0" w:rsidP="00F87424">
      <w:pPr>
        <w:ind w:right="-7"/>
        <w:jc w:val="both"/>
        <w:rPr>
          <w:rFonts w:ascii="Calibri" w:hAnsi="Calibri" w:cs="Calibri"/>
          <w:color w:val="000000" w:themeColor="text1"/>
          <w:szCs w:val="24"/>
        </w:rPr>
      </w:pPr>
    </w:p>
    <w:p w14:paraId="0E882D61" w14:textId="77777777" w:rsidR="00F709A0" w:rsidRPr="00024B5C" w:rsidRDefault="00F709A0" w:rsidP="00F87424">
      <w:pPr>
        <w:ind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Le maître d'œuvre est chargé d'une mission de base conforme aux articles R2431-4 et suivants du code de la commande publique.</w:t>
      </w:r>
    </w:p>
    <w:p w14:paraId="7FD760C6" w14:textId="3CDFAD7A" w:rsidR="00F709A0" w:rsidRPr="00024B5C" w:rsidRDefault="00F709A0" w:rsidP="00F87424">
      <w:pPr>
        <w:ind w:right="-7"/>
        <w:jc w:val="both"/>
        <w:rPr>
          <w:rFonts w:ascii="Calibri" w:eastAsia="Calibri" w:hAnsi="Calibri" w:cs="Calibri"/>
          <w:color w:val="000000" w:themeColor="text1"/>
          <w:szCs w:val="24"/>
        </w:rPr>
      </w:pPr>
    </w:p>
    <w:p w14:paraId="04A87FC6" w14:textId="77777777" w:rsidR="00F709A0" w:rsidRPr="00024B5C" w:rsidRDefault="00F709A0" w:rsidP="00F87424">
      <w:pPr>
        <w:ind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Dans le cadre du contrôle général des travaux et, conformément à l’article 3.8 du CCAG-Travaux, le maître d’œuvre est chargé d'émettre tous les ordres de service (OS) à destination de l'entrepreneur.</w:t>
      </w:r>
    </w:p>
    <w:p w14:paraId="4F3A7B83" w14:textId="77777777" w:rsidR="00F709A0" w:rsidRPr="00024B5C" w:rsidRDefault="00F709A0" w:rsidP="00F87424">
      <w:pPr>
        <w:ind w:right="-7"/>
        <w:jc w:val="both"/>
        <w:rPr>
          <w:rFonts w:ascii="Calibri" w:eastAsia="Calibri" w:hAnsi="Calibri" w:cs="Calibri"/>
          <w:color w:val="000000" w:themeColor="text1"/>
          <w:szCs w:val="24"/>
        </w:rPr>
      </w:pPr>
    </w:p>
    <w:p w14:paraId="11A12D5B" w14:textId="77777777" w:rsidR="00F709A0" w:rsidRPr="00024B5C" w:rsidRDefault="00F709A0" w:rsidP="00F87424">
      <w:pPr>
        <w:ind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Tous les ordres de service seront écrits, numérotés, datés et signés du maître d’œuvre. Ils sont adressés par le maître d’œuvre à l’entreprise qui en accuse réception.</w:t>
      </w:r>
    </w:p>
    <w:p w14:paraId="6F55AA96" w14:textId="77777777" w:rsidR="00F709A0" w:rsidRPr="00024B5C" w:rsidRDefault="00F709A0" w:rsidP="00F87424">
      <w:pPr>
        <w:ind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Ces ordres de service sont exécutoires et sont enregistrés dans le registre de chantier, en application de l’article 28.5 du CCAG-Travaux.</w:t>
      </w:r>
    </w:p>
    <w:p w14:paraId="447E34FA" w14:textId="77777777" w:rsidR="00F709A0" w:rsidRPr="00024B5C" w:rsidRDefault="00F709A0" w:rsidP="00F87424">
      <w:pPr>
        <w:ind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Une copie des OS signés des deux parties est transmise au maître d’ouvrage.</w:t>
      </w:r>
    </w:p>
    <w:p w14:paraId="38C337A8" w14:textId="77777777" w:rsidR="00F709A0" w:rsidRPr="00024B5C" w:rsidRDefault="00F709A0" w:rsidP="00F87424">
      <w:pPr>
        <w:ind w:right="-7"/>
        <w:jc w:val="both"/>
        <w:rPr>
          <w:rFonts w:ascii="Calibri" w:eastAsia="Calibri" w:hAnsi="Calibri" w:cs="Calibri"/>
          <w:color w:val="000000" w:themeColor="text1"/>
          <w:szCs w:val="24"/>
        </w:rPr>
      </w:pPr>
    </w:p>
    <w:p w14:paraId="73701F77" w14:textId="5F5065B0" w:rsidR="00F709A0" w:rsidRPr="00024B5C" w:rsidRDefault="00462A48" w:rsidP="00F87424">
      <w:pPr>
        <w:pStyle w:val="Titre2"/>
        <w:rPr>
          <w:rFonts w:ascii="Calibri" w:hAnsi="Calibri" w:cs="Calibri"/>
          <w:color w:val="000000" w:themeColor="text1"/>
          <w:szCs w:val="24"/>
        </w:rPr>
      </w:pPr>
      <w:bookmarkStart w:id="81" w:name="_Toc536771056"/>
      <w:bookmarkStart w:id="82" w:name="_Toc612324"/>
      <w:bookmarkStart w:id="83" w:name="_Toc612539"/>
      <w:bookmarkStart w:id="84" w:name="_Toc468426896"/>
      <w:bookmarkStart w:id="85" w:name="_Toc194942544"/>
      <w:bookmarkStart w:id="86" w:name="_Toc200967158"/>
      <w:r w:rsidRPr="00024B5C">
        <w:rPr>
          <w:rFonts w:ascii="Calibri" w:hAnsi="Calibri" w:cs="Calibri"/>
          <w:color w:val="000000" w:themeColor="text1"/>
          <w:szCs w:val="24"/>
        </w:rPr>
        <w:t xml:space="preserve">1.3.3. </w:t>
      </w:r>
      <w:r w:rsidR="00F709A0" w:rsidRPr="00024B5C">
        <w:rPr>
          <w:rFonts w:ascii="Calibri" w:hAnsi="Calibri" w:cs="Calibri"/>
          <w:color w:val="000000" w:themeColor="text1"/>
          <w:szCs w:val="24"/>
        </w:rPr>
        <w:t>Ordonnancement - Pilotage - Coordination (O.P.C.)</w:t>
      </w:r>
      <w:bookmarkEnd w:id="81"/>
      <w:bookmarkEnd w:id="82"/>
      <w:bookmarkEnd w:id="83"/>
      <w:bookmarkEnd w:id="84"/>
      <w:bookmarkEnd w:id="85"/>
      <w:bookmarkEnd w:id="86"/>
    </w:p>
    <w:p w14:paraId="2F740926" w14:textId="77777777" w:rsidR="00F709A0" w:rsidRPr="00024B5C" w:rsidRDefault="00F709A0" w:rsidP="00F87424">
      <w:pPr>
        <w:ind w:right="-7"/>
        <w:jc w:val="both"/>
        <w:rPr>
          <w:rFonts w:ascii="Calibri" w:hAnsi="Calibri" w:cs="Calibri"/>
          <w:color w:val="000000" w:themeColor="text1"/>
          <w:szCs w:val="24"/>
        </w:rPr>
      </w:pPr>
    </w:p>
    <w:p w14:paraId="118FC67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mission O.P.C. porte sur Conformément à l’article R.2431-17 du code de commande publique, l’ordonnancement, le pilotage et la coordination du chantier sur :</w:t>
      </w:r>
    </w:p>
    <w:p w14:paraId="53BD2D33" w14:textId="77777777" w:rsidR="00F709A0" w:rsidRPr="00024B5C" w:rsidRDefault="00F709A0" w:rsidP="00F87424">
      <w:pPr>
        <w:ind w:right="-7"/>
        <w:jc w:val="both"/>
        <w:rPr>
          <w:rFonts w:ascii="Calibri" w:hAnsi="Calibri" w:cs="Calibri"/>
          <w:color w:val="000000" w:themeColor="text1"/>
          <w:szCs w:val="24"/>
        </w:rPr>
      </w:pPr>
    </w:p>
    <w:p w14:paraId="1B7BEE4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1° l’analyse les tâches élémentaires portant sur les études d’exécution et les travaux, de déterminer leurs enchaînements ainsi que leur chemin critique par des documents graphiques ;</w:t>
      </w:r>
    </w:p>
    <w:p w14:paraId="7C719B3E" w14:textId="77777777" w:rsidR="00F709A0" w:rsidRPr="00024B5C" w:rsidRDefault="00F709A0" w:rsidP="00F87424">
      <w:pPr>
        <w:ind w:right="-7"/>
        <w:jc w:val="both"/>
        <w:rPr>
          <w:rFonts w:ascii="Calibri" w:hAnsi="Calibri" w:cs="Calibri"/>
          <w:color w:val="000000" w:themeColor="text1"/>
          <w:szCs w:val="24"/>
        </w:rPr>
      </w:pPr>
    </w:p>
    <w:p w14:paraId="2D5D9E3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2° l’harmonisation dans le temps et dans l’espace les actions des différents intervenants au stade des travaux ;</w:t>
      </w:r>
    </w:p>
    <w:p w14:paraId="7B8BBE8E" w14:textId="77777777" w:rsidR="00F709A0" w:rsidRPr="00024B5C" w:rsidRDefault="00F709A0" w:rsidP="00F87424">
      <w:pPr>
        <w:ind w:right="-7"/>
        <w:jc w:val="both"/>
        <w:rPr>
          <w:rFonts w:ascii="Calibri" w:hAnsi="Calibri" w:cs="Calibri"/>
          <w:color w:val="000000" w:themeColor="text1"/>
          <w:szCs w:val="24"/>
        </w:rPr>
      </w:pPr>
    </w:p>
    <w:p w14:paraId="3B1A433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3° Au stade des travaux et jusqu’à la levée des réserves dans les délais impartis dans les marchés publics de travaux, la mise en application les diverses mesures d’organisation arrêtées au titre de l’ordonnancement et de la coordination.</w:t>
      </w:r>
    </w:p>
    <w:p w14:paraId="7991C270" w14:textId="77777777" w:rsidR="00F709A0" w:rsidRPr="00024B5C" w:rsidRDefault="00F709A0" w:rsidP="00F87424">
      <w:pPr>
        <w:ind w:right="-7"/>
        <w:jc w:val="both"/>
        <w:rPr>
          <w:rFonts w:ascii="Calibri" w:hAnsi="Calibri" w:cs="Calibri"/>
          <w:color w:val="000000" w:themeColor="text1"/>
          <w:szCs w:val="24"/>
        </w:rPr>
      </w:pPr>
    </w:p>
    <w:p w14:paraId="67DD2FA2" w14:textId="3AB5AFB1"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 détail de cette mission figure en annexe </w:t>
      </w:r>
      <w:r w:rsidR="007258FE" w:rsidRPr="00024B5C">
        <w:rPr>
          <w:rFonts w:ascii="Calibri" w:hAnsi="Calibri" w:cs="Calibri"/>
          <w:color w:val="000000" w:themeColor="text1"/>
          <w:szCs w:val="24"/>
        </w:rPr>
        <w:t>5</w:t>
      </w:r>
      <w:r w:rsidRPr="00024B5C">
        <w:rPr>
          <w:rFonts w:ascii="Calibri" w:hAnsi="Calibri" w:cs="Calibri"/>
          <w:color w:val="000000" w:themeColor="text1"/>
          <w:szCs w:val="24"/>
        </w:rPr>
        <w:t xml:space="preserve"> du présent C.C.A.P.</w:t>
      </w:r>
    </w:p>
    <w:p w14:paraId="2B7937E3" w14:textId="77777777" w:rsidR="00F709A0" w:rsidRPr="00024B5C" w:rsidRDefault="00F709A0" w:rsidP="00F87424">
      <w:pPr>
        <w:ind w:right="-7"/>
        <w:jc w:val="both"/>
        <w:rPr>
          <w:rFonts w:ascii="Calibri" w:hAnsi="Calibri" w:cs="Calibri"/>
          <w:color w:val="000000" w:themeColor="text1"/>
          <w:szCs w:val="24"/>
        </w:rPr>
      </w:pPr>
    </w:p>
    <w:p w14:paraId="6461D7B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Cette mission est assurée par :</w:t>
      </w:r>
    </w:p>
    <w:p w14:paraId="189DF9BA" w14:textId="77777777" w:rsidR="00F709A0" w:rsidRPr="00024B5C" w:rsidRDefault="00F709A0" w:rsidP="00F87424">
      <w:pPr>
        <w:ind w:right="-7"/>
        <w:jc w:val="both"/>
        <w:rPr>
          <w:rFonts w:ascii="Calibri" w:hAnsi="Calibri" w:cs="Calibri"/>
          <w:b/>
          <w:color w:val="000000" w:themeColor="text1"/>
          <w:szCs w:val="24"/>
          <w:u w:val="single"/>
        </w:rPr>
      </w:pPr>
      <w:r w:rsidRPr="00024B5C">
        <w:rPr>
          <w:rFonts w:ascii="Calibri" w:hAnsi="Calibri" w:cs="Calibri"/>
          <w:b/>
          <w:color w:val="000000" w:themeColor="text1"/>
          <w:szCs w:val="24"/>
          <w:u w:val="single"/>
        </w:rPr>
        <w:t>IPCS</w:t>
      </w:r>
    </w:p>
    <w:p w14:paraId="7F82116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11 rue Stanislas</w:t>
      </w:r>
    </w:p>
    <w:p w14:paraId="3BE2D5D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75006 Paris</w:t>
      </w:r>
    </w:p>
    <w:p w14:paraId="08336EB5" w14:textId="77777777" w:rsidR="00F709A0" w:rsidRPr="00024B5C" w:rsidRDefault="00F709A0" w:rsidP="00F87424">
      <w:pPr>
        <w:ind w:right="-7"/>
        <w:jc w:val="both"/>
        <w:rPr>
          <w:rFonts w:ascii="Calibri" w:hAnsi="Calibri" w:cs="Calibri"/>
          <w:color w:val="000000" w:themeColor="text1"/>
          <w:szCs w:val="24"/>
        </w:rPr>
      </w:pPr>
    </w:p>
    <w:p w14:paraId="382ACD0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Il est désigné dans les différents documents sous le nom de « OPC » ou « pilote ».</w:t>
      </w:r>
      <w:bookmarkStart w:id="87" w:name="_Toc536771057"/>
      <w:bookmarkStart w:id="88" w:name="_Toc612325"/>
      <w:bookmarkStart w:id="89" w:name="_Toc612540"/>
    </w:p>
    <w:p w14:paraId="5D094782" w14:textId="5391698A"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L’OPC est rémunéré par le maître d'ouvrage.</w:t>
      </w:r>
    </w:p>
    <w:p w14:paraId="4809339F" w14:textId="4398E041" w:rsidR="00F709A0" w:rsidRPr="00024B5C" w:rsidRDefault="00462A48" w:rsidP="00F87424">
      <w:pPr>
        <w:pStyle w:val="Titre2"/>
        <w:rPr>
          <w:rFonts w:ascii="Calibri" w:hAnsi="Calibri" w:cs="Calibri"/>
          <w:color w:val="000000" w:themeColor="text1"/>
          <w:szCs w:val="24"/>
        </w:rPr>
      </w:pPr>
      <w:bookmarkStart w:id="90" w:name="_Toc468426897"/>
      <w:bookmarkStart w:id="91" w:name="_Toc194942545"/>
      <w:bookmarkStart w:id="92" w:name="_Toc200967159"/>
      <w:r w:rsidRPr="00024B5C">
        <w:rPr>
          <w:rFonts w:ascii="Calibri" w:hAnsi="Calibri" w:cs="Calibri"/>
          <w:color w:val="000000" w:themeColor="text1"/>
          <w:szCs w:val="24"/>
        </w:rPr>
        <w:t>1.3.4.</w:t>
      </w:r>
      <w:r w:rsidR="00F709A0" w:rsidRPr="00024B5C">
        <w:rPr>
          <w:rFonts w:ascii="Calibri" w:hAnsi="Calibri" w:cs="Calibri"/>
          <w:color w:val="000000" w:themeColor="text1"/>
          <w:szCs w:val="24"/>
        </w:rPr>
        <w:t xml:space="preserve"> Contrôle Technique</w:t>
      </w:r>
      <w:bookmarkEnd w:id="87"/>
      <w:bookmarkEnd w:id="88"/>
      <w:bookmarkEnd w:id="89"/>
      <w:bookmarkEnd w:id="90"/>
      <w:bookmarkEnd w:id="91"/>
      <w:bookmarkEnd w:id="92"/>
    </w:p>
    <w:p w14:paraId="240E3C18" w14:textId="77777777" w:rsidR="00F709A0" w:rsidRPr="00024B5C" w:rsidRDefault="00F709A0" w:rsidP="00F87424">
      <w:pPr>
        <w:jc w:val="both"/>
        <w:rPr>
          <w:rFonts w:ascii="Calibri" w:hAnsi="Calibri" w:cs="Calibri"/>
          <w:color w:val="000000" w:themeColor="text1"/>
          <w:szCs w:val="24"/>
        </w:rPr>
      </w:pPr>
    </w:p>
    <w:p w14:paraId="51243CAF"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Les travaux faisant l'objet du présent marché sont soumis au contrôle technique dans les conditions prévues par le titre II de la loi du 4 janvier 1978 relative à la responsabilité et à l'assurance dans le domaine de la construction ainsi que par le décret n° 99-443 du 28 mai 1999.</w:t>
      </w:r>
    </w:p>
    <w:p w14:paraId="7638E8DA" w14:textId="77777777" w:rsidR="00F709A0" w:rsidRPr="00024B5C" w:rsidRDefault="00F709A0" w:rsidP="00F87424">
      <w:pPr>
        <w:jc w:val="both"/>
        <w:rPr>
          <w:rFonts w:ascii="Calibri" w:hAnsi="Calibri" w:cs="Calibri"/>
          <w:color w:val="000000" w:themeColor="text1"/>
          <w:szCs w:val="24"/>
        </w:rPr>
      </w:pPr>
    </w:p>
    <w:p w14:paraId="0049E6E4"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La mission de Contrôleur technique est assurée par la société :</w:t>
      </w:r>
    </w:p>
    <w:p w14:paraId="2E2B5753" w14:textId="77777777" w:rsidR="00F709A0" w:rsidRPr="00024B5C" w:rsidRDefault="00F709A0" w:rsidP="00F87424">
      <w:pPr>
        <w:jc w:val="both"/>
        <w:rPr>
          <w:rStyle w:val="Accentuation"/>
          <w:rFonts w:ascii="Calibri" w:hAnsi="Calibri" w:cs="Calibri"/>
          <w:color w:val="000000" w:themeColor="text1"/>
          <w:szCs w:val="24"/>
        </w:rPr>
      </w:pPr>
      <w:r w:rsidRPr="00024B5C">
        <w:rPr>
          <w:rStyle w:val="Accentuation"/>
          <w:rFonts w:ascii="Calibri" w:hAnsi="Calibri" w:cs="Calibri"/>
          <w:color w:val="000000" w:themeColor="text1"/>
          <w:szCs w:val="24"/>
        </w:rPr>
        <w:t>APAVE INFRASTRUCTURE ET CONSTRUCTION France (AICF)</w:t>
      </w:r>
    </w:p>
    <w:p w14:paraId="4FC1E238"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6 Rue du Général Audran</w:t>
      </w:r>
    </w:p>
    <w:p w14:paraId="5C10691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92400 Courbevoie</w:t>
      </w:r>
    </w:p>
    <w:p w14:paraId="7C9D7784" w14:textId="77777777" w:rsidR="00F709A0" w:rsidRPr="00024B5C" w:rsidRDefault="00F709A0" w:rsidP="00F87424">
      <w:pPr>
        <w:jc w:val="both"/>
        <w:rPr>
          <w:rFonts w:ascii="Calibri" w:hAnsi="Calibri" w:cs="Calibri"/>
          <w:color w:val="000000" w:themeColor="text1"/>
          <w:szCs w:val="24"/>
        </w:rPr>
      </w:pPr>
    </w:p>
    <w:p w14:paraId="3FFEF811" w14:textId="1632C06E"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contenu de la mission du Contrôleur T</w:t>
      </w:r>
      <w:r w:rsidR="00CA404F" w:rsidRPr="00024B5C">
        <w:rPr>
          <w:rFonts w:ascii="Calibri" w:hAnsi="Calibri" w:cs="Calibri"/>
          <w:color w:val="000000" w:themeColor="text1"/>
          <w:szCs w:val="24"/>
        </w:rPr>
        <w:t xml:space="preserve">echnique est joint en annexe 4 </w:t>
      </w:r>
      <w:r w:rsidRPr="00024B5C">
        <w:rPr>
          <w:rFonts w:ascii="Calibri" w:hAnsi="Calibri" w:cs="Calibri"/>
          <w:color w:val="000000" w:themeColor="text1"/>
          <w:szCs w:val="24"/>
        </w:rPr>
        <w:t>au présent C.C.A.P.</w:t>
      </w:r>
    </w:p>
    <w:p w14:paraId="337F7A6B"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La mission confiée au contrôleur technique pour la présente opération porte sur :</w:t>
      </w:r>
      <w:r w:rsidRPr="00024B5C">
        <w:rPr>
          <w:rFonts w:ascii="Calibri" w:hAnsi="Calibri" w:cs="Calibri"/>
          <w:color w:val="000000" w:themeColor="text1"/>
          <w:szCs w:val="24"/>
        </w:rPr>
        <w:tab/>
      </w:r>
    </w:p>
    <w:p w14:paraId="3C883755"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Mission de base : LP – LE – SEI – TH – PHA – HAND </w:t>
      </w:r>
    </w:p>
    <w:p w14:paraId="50BF9743"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Mission LP relative à la solidité des ouvrages et des éléments d’équipements dissociables et indissociables ;</w:t>
      </w:r>
    </w:p>
    <w:p w14:paraId="611AC7F2"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Mission LE relative à la solidité des existants ;</w:t>
      </w:r>
    </w:p>
    <w:p w14:paraId="5B756A40"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Mission SEI relative à la sécurité des personnes dans les ERP ;</w:t>
      </w:r>
    </w:p>
    <w:p w14:paraId="427A0333"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Mission Th relative à l’isolation thermique et économique d’énergie ;</w:t>
      </w:r>
    </w:p>
    <w:p w14:paraId="5DD98F39"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 xml:space="preserve">Mission </w:t>
      </w:r>
      <w:proofErr w:type="spellStart"/>
      <w:r w:rsidRPr="00024B5C">
        <w:rPr>
          <w:rFonts w:ascii="Calibri" w:hAnsi="Calibri" w:cs="Calibri"/>
          <w:color w:val="000000" w:themeColor="text1"/>
          <w:szCs w:val="24"/>
        </w:rPr>
        <w:t>Pha</w:t>
      </w:r>
      <w:proofErr w:type="spellEnd"/>
      <w:r w:rsidRPr="00024B5C">
        <w:rPr>
          <w:rFonts w:ascii="Calibri" w:hAnsi="Calibri" w:cs="Calibri"/>
          <w:color w:val="000000" w:themeColor="text1"/>
          <w:szCs w:val="24"/>
        </w:rPr>
        <w:t xml:space="preserve"> relative à l’isolation acoustique des bâtiments autres qu’à usage d’habitation ;</w:t>
      </w:r>
    </w:p>
    <w:p w14:paraId="7E58536C" w14:textId="77777777" w:rsidR="00F709A0" w:rsidRPr="00024B5C" w:rsidRDefault="00F709A0" w:rsidP="00F87424">
      <w:pPr>
        <w:pStyle w:val="Paragraphedeliste"/>
        <w:numPr>
          <w:ilvl w:val="0"/>
          <w:numId w:val="12"/>
        </w:numPr>
        <w:jc w:val="both"/>
        <w:rPr>
          <w:rFonts w:ascii="Calibri" w:hAnsi="Calibri" w:cs="Calibri"/>
          <w:color w:val="000000" w:themeColor="text1"/>
          <w:szCs w:val="24"/>
        </w:rPr>
      </w:pPr>
      <w:r w:rsidRPr="00024B5C">
        <w:rPr>
          <w:rFonts w:ascii="Calibri" w:hAnsi="Calibri" w:cs="Calibri"/>
          <w:color w:val="000000" w:themeColor="text1"/>
          <w:szCs w:val="24"/>
        </w:rPr>
        <w:t>Mission Hand relative à l’accessibilité des constructions pour les personnes handicapées ;</w:t>
      </w:r>
    </w:p>
    <w:p w14:paraId="1D854EA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 est désigné dans les différents documents sous le nom de « Contrôleur Technique » ou « bureau de contrôle ».</w:t>
      </w:r>
    </w:p>
    <w:p w14:paraId="1E26E5E3"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En conséquence, l'entrepreneur soumettra toutes ses études, plans, notes de calculs, procès-verbaux d'essais, avis techniques, tous documents nécessaires, ainsi que ses matériaux et matériels au contrôleur technique.</w:t>
      </w:r>
    </w:p>
    <w:p w14:paraId="554DF60D" w14:textId="77777777" w:rsidR="00F709A0" w:rsidRPr="00024B5C" w:rsidRDefault="00F709A0" w:rsidP="00F87424">
      <w:pPr>
        <w:jc w:val="both"/>
        <w:rPr>
          <w:rFonts w:ascii="Calibri" w:hAnsi="Calibri" w:cs="Calibri"/>
          <w:color w:val="000000" w:themeColor="text1"/>
          <w:szCs w:val="24"/>
        </w:rPr>
      </w:pPr>
    </w:p>
    <w:p w14:paraId="2AE54098"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 remettra à ses frais les exemplaires des documents nécessaires au Contrôleur Technique.</w:t>
      </w:r>
    </w:p>
    <w:p w14:paraId="37EBC1F7" w14:textId="77777777" w:rsidR="00F709A0" w:rsidRPr="00024B5C" w:rsidRDefault="00F709A0" w:rsidP="00F87424">
      <w:pPr>
        <w:jc w:val="both"/>
        <w:rPr>
          <w:rFonts w:ascii="Calibri" w:hAnsi="Calibri" w:cs="Calibri"/>
          <w:color w:val="000000" w:themeColor="text1"/>
          <w:szCs w:val="24"/>
        </w:rPr>
      </w:pPr>
    </w:p>
    <w:p w14:paraId="6A7CE3CA"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Contrôleur technique est rémunéré par le maître d'ouvrage.</w:t>
      </w:r>
    </w:p>
    <w:p w14:paraId="543BAC06" w14:textId="77777777" w:rsidR="00F709A0" w:rsidRPr="00024B5C" w:rsidRDefault="00F709A0" w:rsidP="00F87424">
      <w:pPr>
        <w:ind w:right="-7"/>
        <w:jc w:val="both"/>
        <w:rPr>
          <w:rFonts w:ascii="Calibri" w:hAnsi="Calibri" w:cs="Calibri"/>
          <w:color w:val="000000" w:themeColor="text1"/>
          <w:szCs w:val="24"/>
        </w:rPr>
      </w:pPr>
    </w:p>
    <w:p w14:paraId="0216F2D1" w14:textId="617E9DE3" w:rsidR="00F709A0" w:rsidRPr="00024B5C" w:rsidRDefault="00462A48" w:rsidP="00F87424">
      <w:pPr>
        <w:pStyle w:val="Titre2"/>
        <w:rPr>
          <w:rFonts w:ascii="Calibri" w:hAnsi="Calibri" w:cs="Calibri"/>
          <w:color w:val="000000" w:themeColor="text1"/>
          <w:szCs w:val="24"/>
        </w:rPr>
      </w:pPr>
      <w:bookmarkStart w:id="93" w:name="_Toc536771058"/>
      <w:bookmarkStart w:id="94" w:name="_Toc612326"/>
      <w:bookmarkStart w:id="95" w:name="_Toc612541"/>
      <w:bookmarkStart w:id="96" w:name="_Toc468426898"/>
      <w:bookmarkStart w:id="97" w:name="_Toc194942546"/>
      <w:bookmarkStart w:id="98" w:name="_Toc200967160"/>
      <w:r w:rsidRPr="00024B5C">
        <w:rPr>
          <w:rFonts w:ascii="Calibri" w:hAnsi="Calibri" w:cs="Calibri"/>
          <w:color w:val="000000" w:themeColor="text1"/>
          <w:szCs w:val="24"/>
        </w:rPr>
        <w:t>1.3.5.</w:t>
      </w:r>
      <w:r w:rsidR="00F709A0" w:rsidRPr="00024B5C">
        <w:rPr>
          <w:rFonts w:ascii="Calibri" w:hAnsi="Calibri" w:cs="Calibri"/>
          <w:color w:val="000000" w:themeColor="text1"/>
          <w:szCs w:val="24"/>
        </w:rPr>
        <w:t xml:space="preserve"> Mission de coordination en matière de sécurité et de protection de la santé</w:t>
      </w:r>
      <w:bookmarkEnd w:id="93"/>
      <w:bookmarkEnd w:id="94"/>
      <w:bookmarkEnd w:id="95"/>
      <w:bookmarkEnd w:id="96"/>
      <w:bookmarkEnd w:id="97"/>
      <w:bookmarkEnd w:id="98"/>
    </w:p>
    <w:p w14:paraId="456DDDB8" w14:textId="77777777" w:rsidR="00F709A0" w:rsidRPr="00024B5C" w:rsidRDefault="00F709A0" w:rsidP="00F87424">
      <w:pPr>
        <w:ind w:right="-7"/>
        <w:jc w:val="both"/>
        <w:rPr>
          <w:rFonts w:ascii="Calibri" w:hAnsi="Calibri" w:cs="Calibri"/>
          <w:color w:val="000000" w:themeColor="text1"/>
          <w:szCs w:val="24"/>
        </w:rPr>
      </w:pPr>
    </w:p>
    <w:p w14:paraId="22DFB29D" w14:textId="77777777" w:rsidR="00F709A0" w:rsidRPr="00024B5C" w:rsidRDefault="00F709A0" w:rsidP="00F87424">
      <w:pPr>
        <w:jc w:val="both"/>
        <w:rPr>
          <w:rFonts w:ascii="Calibri" w:hAnsi="Calibri" w:cs="Calibri"/>
          <w:color w:val="000000" w:themeColor="text1"/>
          <w:szCs w:val="24"/>
        </w:rPr>
      </w:pPr>
      <w:bookmarkStart w:id="99" w:name="_Toc536771059"/>
      <w:bookmarkStart w:id="100" w:name="_Toc612327"/>
      <w:bookmarkStart w:id="101" w:name="_Toc612542"/>
      <w:bookmarkStart w:id="102" w:name="_Toc468426899"/>
      <w:r w:rsidRPr="00024B5C">
        <w:rPr>
          <w:rFonts w:ascii="Calibri" w:hAnsi="Calibri" w:cs="Calibri"/>
          <w:color w:val="000000" w:themeColor="text1"/>
          <w:szCs w:val="24"/>
        </w:rPr>
        <w:t>L'opération est soumise aux dispositions de la loi n° 93-1418 du 31 décembre 1993 et des textes pris pour son application.</w:t>
      </w:r>
    </w:p>
    <w:p w14:paraId="7AD4088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À ce titre, une mission de coordination en matière de sécurité et de protection de la santé sera confiée à un organisme agréé. La mission relève de la catégorie n°1 et sera rémunérée par le maître d'ouvrage.</w:t>
      </w:r>
    </w:p>
    <w:p w14:paraId="3358E90F" w14:textId="77777777" w:rsidR="00F709A0" w:rsidRPr="00024B5C" w:rsidRDefault="00F709A0" w:rsidP="00F87424">
      <w:pPr>
        <w:jc w:val="both"/>
        <w:rPr>
          <w:rFonts w:ascii="Calibri" w:hAnsi="Calibri" w:cs="Calibri"/>
          <w:color w:val="000000" w:themeColor="text1"/>
          <w:szCs w:val="24"/>
        </w:rPr>
      </w:pPr>
    </w:p>
    <w:p w14:paraId="74F1A43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La mission de coordonnateur est assurée par :</w:t>
      </w:r>
    </w:p>
    <w:p w14:paraId="75359B8F" w14:textId="77777777" w:rsidR="00F709A0" w:rsidRPr="00024B5C" w:rsidRDefault="00F709A0" w:rsidP="00F87424">
      <w:pPr>
        <w:jc w:val="both"/>
        <w:rPr>
          <w:rFonts w:ascii="Calibri" w:hAnsi="Calibri" w:cs="Calibri"/>
          <w:b/>
          <w:iCs/>
          <w:color w:val="000000" w:themeColor="text1"/>
          <w:szCs w:val="24"/>
          <w:u w:val="single"/>
        </w:rPr>
      </w:pPr>
      <w:r w:rsidRPr="00024B5C">
        <w:rPr>
          <w:rFonts w:ascii="Calibri" w:hAnsi="Calibri" w:cs="Calibri"/>
          <w:b/>
          <w:iCs/>
          <w:color w:val="000000" w:themeColor="text1"/>
          <w:szCs w:val="24"/>
          <w:u w:val="single"/>
        </w:rPr>
        <w:t>QUALICONSULT SECURITE</w:t>
      </w:r>
    </w:p>
    <w:p w14:paraId="249DA52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4 rue du Bois Sauvage</w:t>
      </w:r>
    </w:p>
    <w:p w14:paraId="4ED67C4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91055 Evry</w:t>
      </w:r>
    </w:p>
    <w:p w14:paraId="156B5E5B" w14:textId="77777777" w:rsidR="00F709A0" w:rsidRPr="00024B5C" w:rsidRDefault="00F709A0" w:rsidP="00F87424">
      <w:pPr>
        <w:jc w:val="both"/>
        <w:rPr>
          <w:rFonts w:ascii="Calibri" w:hAnsi="Calibri" w:cs="Calibri"/>
          <w:color w:val="000000" w:themeColor="text1"/>
          <w:szCs w:val="24"/>
        </w:rPr>
      </w:pPr>
    </w:p>
    <w:p w14:paraId="530F8E5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 est désigné dans les différents documents sous le nom de « CSPS ».</w:t>
      </w:r>
    </w:p>
    <w:p w14:paraId="16D586AA" w14:textId="3EB9FB1D"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Le contenu de la mission du coordonnateur en matière de sécurité et de protection de la santé est joint en annexe </w:t>
      </w:r>
      <w:r w:rsidR="000214D4" w:rsidRPr="00024B5C">
        <w:rPr>
          <w:rFonts w:ascii="Calibri" w:hAnsi="Calibri" w:cs="Calibri"/>
          <w:b/>
          <w:iCs/>
          <w:color w:val="000000" w:themeColor="text1"/>
          <w:szCs w:val="24"/>
        </w:rPr>
        <w:t xml:space="preserve">7 </w:t>
      </w:r>
      <w:r w:rsidRPr="00024B5C">
        <w:rPr>
          <w:rFonts w:ascii="Calibri" w:hAnsi="Calibri" w:cs="Calibri"/>
          <w:color w:val="000000" w:themeColor="text1"/>
          <w:szCs w:val="24"/>
        </w:rPr>
        <w:t>au présent C.C.A.P.</w:t>
      </w:r>
    </w:p>
    <w:p w14:paraId="189BEB6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coordonnateur en matière de sécurité et de protection de la santé est rémunéré par le maître d'ouvrage.</w:t>
      </w:r>
    </w:p>
    <w:p w14:paraId="30A34289" w14:textId="5A2CBB70" w:rsidR="00F709A0" w:rsidRPr="00024B5C" w:rsidRDefault="00F709A0" w:rsidP="00F87424">
      <w:pPr>
        <w:ind w:right="-7"/>
        <w:jc w:val="both"/>
        <w:rPr>
          <w:rFonts w:ascii="Calibri" w:hAnsi="Calibri" w:cs="Calibri"/>
          <w:color w:val="000000" w:themeColor="text1"/>
          <w:szCs w:val="24"/>
        </w:rPr>
      </w:pPr>
    </w:p>
    <w:p w14:paraId="011F99D9" w14:textId="77777777" w:rsidR="002D0A00" w:rsidRPr="00024B5C" w:rsidRDefault="002D0A00" w:rsidP="00F87424">
      <w:pPr>
        <w:ind w:right="-7"/>
        <w:jc w:val="both"/>
        <w:rPr>
          <w:rFonts w:ascii="Calibri" w:hAnsi="Calibri" w:cs="Calibri"/>
          <w:color w:val="000000" w:themeColor="text1"/>
          <w:szCs w:val="24"/>
        </w:rPr>
      </w:pPr>
    </w:p>
    <w:p w14:paraId="023C535F" w14:textId="1936F37F" w:rsidR="00F709A0" w:rsidRPr="00024B5C" w:rsidRDefault="00462A48" w:rsidP="00F87424">
      <w:pPr>
        <w:pStyle w:val="Titre2"/>
        <w:rPr>
          <w:rFonts w:ascii="Calibri" w:hAnsi="Calibri" w:cs="Calibri"/>
          <w:color w:val="000000" w:themeColor="text1"/>
          <w:szCs w:val="24"/>
        </w:rPr>
      </w:pPr>
      <w:bookmarkStart w:id="103" w:name="_Toc194942547"/>
      <w:bookmarkStart w:id="104" w:name="_Toc200967161"/>
      <w:r w:rsidRPr="00024B5C">
        <w:rPr>
          <w:rFonts w:ascii="Calibri" w:hAnsi="Calibri" w:cs="Calibri"/>
          <w:color w:val="000000" w:themeColor="text1"/>
          <w:szCs w:val="24"/>
        </w:rPr>
        <w:t>1.3.6.</w:t>
      </w:r>
      <w:r w:rsidR="00F709A0" w:rsidRPr="00024B5C">
        <w:rPr>
          <w:rFonts w:ascii="Calibri" w:hAnsi="Calibri" w:cs="Calibri"/>
          <w:color w:val="000000" w:themeColor="text1"/>
          <w:szCs w:val="24"/>
        </w:rPr>
        <w:t xml:space="preserve"> Coordonnateur des Systèmes de Sécurité Incendie (S.S.I.)</w:t>
      </w:r>
      <w:bookmarkEnd w:id="99"/>
      <w:bookmarkEnd w:id="100"/>
      <w:bookmarkEnd w:id="101"/>
      <w:bookmarkEnd w:id="102"/>
      <w:bookmarkEnd w:id="103"/>
      <w:bookmarkEnd w:id="104"/>
    </w:p>
    <w:p w14:paraId="5F570F91" w14:textId="77777777" w:rsidR="00F709A0" w:rsidRPr="00024B5C" w:rsidRDefault="00F709A0" w:rsidP="00F87424">
      <w:pPr>
        <w:ind w:right="-7"/>
        <w:jc w:val="both"/>
        <w:rPr>
          <w:rFonts w:ascii="Calibri" w:hAnsi="Calibri" w:cs="Calibri"/>
          <w:color w:val="000000" w:themeColor="text1"/>
          <w:szCs w:val="24"/>
        </w:rPr>
      </w:pPr>
    </w:p>
    <w:p w14:paraId="29FD2664"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La mission S.S.I. porte sur les systèmes de sécurité incendie en phase conception/réalisation/réception</w:t>
      </w:r>
    </w:p>
    <w:p w14:paraId="6FB68658" w14:textId="5C2E4519"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Le détail de cette mission figure en annexe </w:t>
      </w:r>
      <w:r w:rsidR="00113D1D" w:rsidRPr="00024B5C">
        <w:rPr>
          <w:rFonts w:ascii="Calibri" w:hAnsi="Calibri" w:cs="Calibri"/>
          <w:color w:val="000000" w:themeColor="text1"/>
          <w:szCs w:val="24"/>
        </w:rPr>
        <w:t>6</w:t>
      </w:r>
      <w:r w:rsidRPr="00024B5C">
        <w:rPr>
          <w:rFonts w:ascii="Calibri" w:hAnsi="Calibri" w:cs="Calibri"/>
          <w:color w:val="000000" w:themeColor="text1"/>
          <w:szCs w:val="24"/>
        </w:rPr>
        <w:t xml:space="preserve"> du présent C.C.A.P.</w:t>
      </w:r>
    </w:p>
    <w:p w14:paraId="484CCAC4" w14:textId="77777777" w:rsidR="00F709A0" w:rsidRPr="00024B5C" w:rsidRDefault="00F709A0" w:rsidP="00F87424">
      <w:pPr>
        <w:jc w:val="both"/>
        <w:rPr>
          <w:rFonts w:ascii="Calibri" w:hAnsi="Calibri" w:cs="Calibri"/>
          <w:color w:val="000000" w:themeColor="text1"/>
          <w:szCs w:val="24"/>
        </w:rPr>
      </w:pPr>
    </w:p>
    <w:p w14:paraId="450B912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Cette mission est assurée par :</w:t>
      </w:r>
    </w:p>
    <w:p w14:paraId="67CC57BD" w14:textId="77777777" w:rsidR="00F709A0" w:rsidRPr="00024B5C" w:rsidRDefault="00F709A0" w:rsidP="00F87424">
      <w:pPr>
        <w:jc w:val="both"/>
        <w:rPr>
          <w:rFonts w:ascii="Calibri" w:hAnsi="Calibri" w:cs="Calibri"/>
          <w:b/>
          <w:iCs/>
          <w:color w:val="000000" w:themeColor="text1"/>
          <w:szCs w:val="24"/>
          <w:u w:val="single"/>
        </w:rPr>
      </w:pPr>
      <w:r w:rsidRPr="00024B5C">
        <w:rPr>
          <w:rFonts w:ascii="Calibri" w:hAnsi="Calibri" w:cs="Calibri"/>
          <w:b/>
          <w:iCs/>
          <w:color w:val="000000" w:themeColor="text1"/>
          <w:szCs w:val="24"/>
          <w:u w:val="single"/>
        </w:rPr>
        <w:t>NEO 2SI</w:t>
      </w:r>
    </w:p>
    <w:p w14:paraId="254ECDF2"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28, rue de la Mairie</w:t>
      </w:r>
    </w:p>
    <w:p w14:paraId="5B3F800C"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78270 LIMETZ-VILLEZ</w:t>
      </w:r>
    </w:p>
    <w:p w14:paraId="2E2042F9" w14:textId="77777777" w:rsidR="00F709A0" w:rsidRPr="00024B5C" w:rsidRDefault="00F709A0" w:rsidP="00F87424">
      <w:pPr>
        <w:jc w:val="both"/>
        <w:rPr>
          <w:rFonts w:ascii="Calibri" w:hAnsi="Calibri" w:cs="Calibri"/>
          <w:color w:val="000000" w:themeColor="text1"/>
          <w:szCs w:val="24"/>
        </w:rPr>
      </w:pPr>
    </w:p>
    <w:p w14:paraId="26B6128A"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 est désigné dans les différents documents sous le nom de « SSI ».</w:t>
      </w:r>
    </w:p>
    <w:p w14:paraId="31F207EF" w14:textId="77777777" w:rsidR="00F709A0" w:rsidRPr="00024B5C" w:rsidRDefault="00F709A0" w:rsidP="00F87424">
      <w:pPr>
        <w:jc w:val="both"/>
        <w:rPr>
          <w:rFonts w:ascii="Calibri" w:hAnsi="Calibri" w:cs="Calibri"/>
          <w:color w:val="000000" w:themeColor="text1"/>
          <w:szCs w:val="24"/>
        </w:rPr>
      </w:pPr>
    </w:p>
    <w:p w14:paraId="2D27207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coordonnateur des Systèmes de Sécurité Incendie est rémunéré par le maître d'ouvrage.</w:t>
      </w:r>
    </w:p>
    <w:p w14:paraId="51151107" w14:textId="2F65A016" w:rsidR="00F709A0" w:rsidRPr="00024B5C" w:rsidRDefault="00F709A0" w:rsidP="00F87424">
      <w:pPr>
        <w:ind w:right="-7"/>
        <w:jc w:val="both"/>
        <w:rPr>
          <w:rFonts w:ascii="Calibri" w:hAnsi="Calibri" w:cs="Calibri"/>
          <w:color w:val="000000" w:themeColor="text1"/>
          <w:szCs w:val="24"/>
        </w:rPr>
      </w:pPr>
    </w:p>
    <w:p w14:paraId="68BB2D07" w14:textId="77777777" w:rsidR="002D0A00" w:rsidRPr="00024B5C" w:rsidRDefault="002D0A00" w:rsidP="00F87424">
      <w:pPr>
        <w:ind w:right="-7"/>
        <w:jc w:val="both"/>
        <w:rPr>
          <w:rFonts w:ascii="Calibri" w:hAnsi="Calibri" w:cs="Calibri"/>
          <w:color w:val="000000" w:themeColor="text1"/>
          <w:szCs w:val="24"/>
        </w:rPr>
      </w:pPr>
    </w:p>
    <w:p w14:paraId="6A606F0F" w14:textId="20546881" w:rsidR="00F709A0" w:rsidRPr="00024B5C" w:rsidRDefault="00462A48" w:rsidP="00F87424">
      <w:pPr>
        <w:pStyle w:val="Titre2"/>
        <w:rPr>
          <w:rFonts w:ascii="Calibri" w:hAnsi="Calibri" w:cs="Calibri"/>
          <w:caps/>
          <w:color w:val="000000" w:themeColor="text1"/>
          <w:szCs w:val="24"/>
        </w:rPr>
      </w:pPr>
      <w:bookmarkStart w:id="105" w:name="_Toc194942548"/>
      <w:bookmarkStart w:id="106" w:name="_Toc200967162"/>
      <w:bookmarkStart w:id="107" w:name="_Toc506952583"/>
      <w:bookmarkStart w:id="108" w:name="_Toc536771060"/>
      <w:bookmarkStart w:id="109" w:name="_Toc612328"/>
      <w:bookmarkStart w:id="110" w:name="_Toc612543"/>
      <w:bookmarkStart w:id="111" w:name="_Toc468426900"/>
      <w:r w:rsidRPr="00024B5C">
        <w:rPr>
          <w:rFonts w:ascii="Calibri" w:hAnsi="Calibri" w:cs="Calibri"/>
          <w:caps/>
          <w:color w:val="000000" w:themeColor="text1"/>
          <w:szCs w:val="24"/>
        </w:rPr>
        <w:t>1.4.</w:t>
      </w:r>
      <w:r w:rsidR="00F709A0" w:rsidRPr="00024B5C">
        <w:rPr>
          <w:rFonts w:ascii="Calibri" w:hAnsi="Calibri" w:cs="Calibri"/>
          <w:caps/>
          <w:color w:val="000000" w:themeColor="text1"/>
          <w:szCs w:val="24"/>
        </w:rPr>
        <w:t xml:space="preserve"> Redressement</w:t>
      </w:r>
      <w:r w:rsidR="00CF3879" w:rsidRPr="00024B5C">
        <w:rPr>
          <w:rFonts w:ascii="Calibri" w:hAnsi="Calibri" w:cs="Calibri"/>
          <w:caps/>
          <w:color w:val="000000" w:themeColor="text1"/>
          <w:szCs w:val="24"/>
        </w:rPr>
        <w:t>,</w:t>
      </w:r>
      <w:r w:rsidR="00F709A0" w:rsidRPr="00024B5C">
        <w:rPr>
          <w:rFonts w:ascii="Calibri" w:hAnsi="Calibri" w:cs="Calibri"/>
          <w:caps/>
          <w:color w:val="000000" w:themeColor="text1"/>
          <w:szCs w:val="24"/>
        </w:rPr>
        <w:t xml:space="preserve"> liquidation judiciaire</w:t>
      </w:r>
      <w:bookmarkEnd w:id="105"/>
      <w:r w:rsidR="00F709A0" w:rsidRPr="00024B5C">
        <w:rPr>
          <w:rFonts w:ascii="Calibri" w:hAnsi="Calibri" w:cs="Calibri"/>
          <w:caps/>
          <w:color w:val="000000" w:themeColor="text1"/>
          <w:szCs w:val="24"/>
        </w:rPr>
        <w:t xml:space="preserve"> ou changement d’entité juridique</w:t>
      </w:r>
      <w:bookmarkEnd w:id="106"/>
    </w:p>
    <w:p w14:paraId="109184DE" w14:textId="77777777" w:rsidR="00F709A0" w:rsidRPr="00024B5C" w:rsidRDefault="00F709A0" w:rsidP="00F87424">
      <w:pPr>
        <w:ind w:firstLine="708"/>
        <w:jc w:val="both"/>
        <w:rPr>
          <w:rFonts w:ascii="Calibri" w:hAnsi="Calibri" w:cs="Calibri"/>
          <w:color w:val="000000" w:themeColor="text1"/>
          <w:szCs w:val="24"/>
        </w:rPr>
      </w:pPr>
    </w:p>
    <w:p w14:paraId="39A2FA23"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Les dispositions qui suivent sont applicables en cas de redressement judiciaire ou de liquidation judiciaire.</w:t>
      </w:r>
    </w:p>
    <w:p w14:paraId="3C62E11D" w14:textId="77777777" w:rsidR="00F709A0" w:rsidRPr="00024B5C" w:rsidRDefault="00F709A0" w:rsidP="00F87424">
      <w:pPr>
        <w:pStyle w:val="Normal2"/>
        <w:ind w:left="0" w:firstLine="0"/>
        <w:rPr>
          <w:rFonts w:ascii="Calibri" w:hAnsi="Calibri" w:cs="Calibri"/>
          <w:noProof/>
          <w:color w:val="000000" w:themeColor="text1"/>
          <w:szCs w:val="24"/>
        </w:rPr>
      </w:pPr>
    </w:p>
    <w:p w14:paraId="3862EB8E"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Le jugement instituant le redressement ou la liquidation judiciaire est notifié immédiatement à la personne publique par le titulaire du marché. Il en va de même de tout jugement ou décision susceptible d’avoir un effet sur l’exécution du marché.</w:t>
      </w:r>
    </w:p>
    <w:p w14:paraId="45F36E24" w14:textId="77777777" w:rsidR="00F709A0" w:rsidRPr="00024B5C" w:rsidRDefault="00F709A0" w:rsidP="00F87424">
      <w:pPr>
        <w:pStyle w:val="Normal2"/>
        <w:rPr>
          <w:rFonts w:ascii="Calibri" w:hAnsi="Calibri" w:cs="Calibri"/>
          <w:noProof/>
          <w:color w:val="000000" w:themeColor="text1"/>
          <w:szCs w:val="24"/>
        </w:rPr>
      </w:pPr>
    </w:p>
    <w:p w14:paraId="26D546D4"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En cas de redressement judiciaire, la personne publique adresse à l’administrateur une mise en demeure lui demandant s’il entend exiger la résilation du marché.</w:t>
      </w:r>
    </w:p>
    <w:p w14:paraId="5F0AEE22" w14:textId="77777777" w:rsidR="00F709A0" w:rsidRPr="00024B5C" w:rsidRDefault="00F709A0" w:rsidP="00F87424">
      <w:pPr>
        <w:pStyle w:val="Normal2"/>
        <w:ind w:left="0" w:firstLine="0"/>
        <w:rPr>
          <w:rFonts w:ascii="Calibri" w:hAnsi="Calibri" w:cs="Calibri"/>
          <w:noProof/>
          <w:color w:val="000000" w:themeColor="text1"/>
          <w:szCs w:val="24"/>
        </w:rPr>
      </w:pPr>
    </w:p>
    <w:p w14:paraId="415E7441"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 xml:space="preserve">Cette mise en demeure est adressée au titulaire dans le cas d’une procédure simplifiée sans administrateur si, en application des articles L.631-1 et suivants du Code de commerce, le juge commissaire a expressément autorisé celui-ci à exercer la faculté ouverte. </w:t>
      </w:r>
    </w:p>
    <w:p w14:paraId="5F9EBCA6" w14:textId="77777777" w:rsidR="00F709A0" w:rsidRPr="00024B5C" w:rsidRDefault="00F709A0" w:rsidP="00F87424">
      <w:pPr>
        <w:pStyle w:val="Normal2"/>
        <w:ind w:left="0" w:firstLine="0"/>
        <w:rPr>
          <w:rFonts w:ascii="Calibri" w:hAnsi="Calibri" w:cs="Calibri"/>
          <w:noProof/>
          <w:color w:val="000000" w:themeColor="text1"/>
          <w:szCs w:val="24"/>
        </w:rPr>
      </w:pPr>
    </w:p>
    <w:p w14:paraId="67B820BE"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 xml:space="preserve">Le contrat est résilié de plein droit après la mise en demeure adressée à l’administrateur restée plus d’un mois sans réponse ou en en cas de réponse négative, selon les dispositions des articles L622-13 et L641-10 du code de commerce. </w:t>
      </w:r>
    </w:p>
    <w:p w14:paraId="1DCCFD34" w14:textId="77777777" w:rsidR="00F709A0" w:rsidRPr="00024B5C" w:rsidRDefault="00F709A0" w:rsidP="00F87424">
      <w:pPr>
        <w:pStyle w:val="Normal2"/>
        <w:ind w:left="0" w:firstLine="0"/>
        <w:rPr>
          <w:rFonts w:ascii="Calibri" w:hAnsi="Calibri" w:cs="Calibri"/>
          <w:noProof/>
          <w:color w:val="000000" w:themeColor="text1"/>
          <w:szCs w:val="24"/>
        </w:rPr>
      </w:pPr>
    </w:p>
    <w:p w14:paraId="5C1A881C"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Ce délai d’un mois peut être prolongé ou raccourci si, avant l’expiration dudit délai, le juge commissaire a accordé à l’administrateur une prolongation, ou lui a imparti un délai plus court.</w:t>
      </w:r>
    </w:p>
    <w:p w14:paraId="00E47A4F" w14:textId="77777777" w:rsidR="00F709A0" w:rsidRPr="00024B5C" w:rsidRDefault="00F709A0" w:rsidP="00F87424">
      <w:pPr>
        <w:pStyle w:val="Normal2"/>
        <w:ind w:left="0" w:firstLine="0"/>
        <w:rPr>
          <w:rFonts w:ascii="Calibri" w:hAnsi="Calibri" w:cs="Calibri"/>
          <w:noProof/>
          <w:color w:val="000000" w:themeColor="text1"/>
          <w:szCs w:val="24"/>
        </w:rPr>
      </w:pPr>
    </w:p>
    <w:p w14:paraId="5834DDE6"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La résiliation prend effet à la date de décision de l’administrateur ou du titulaire de renoncer à poursuivre l’exécution du marché, ou à l’expiration du délai d’un mois ci-dessus. Elle n’ouvre droit, pour le titulaire à aucune indemnité.</w:t>
      </w:r>
    </w:p>
    <w:p w14:paraId="7F31990B" w14:textId="77777777" w:rsidR="00F709A0" w:rsidRPr="00024B5C" w:rsidRDefault="00F709A0" w:rsidP="00F87424">
      <w:pPr>
        <w:pStyle w:val="Normal2"/>
        <w:ind w:left="0" w:firstLine="0"/>
        <w:rPr>
          <w:rFonts w:ascii="Calibri" w:hAnsi="Calibri" w:cs="Calibri"/>
          <w:noProof/>
          <w:color w:val="000000" w:themeColor="text1"/>
          <w:szCs w:val="24"/>
        </w:rPr>
      </w:pPr>
    </w:p>
    <w:p w14:paraId="2CC93428" w14:textId="77777777"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En cas de liquidation judiciaire, la résiliation du marché est prononcée sauf si le jugement autorise expressément le maintien de l’activité de l’entreprise.</w:t>
      </w:r>
    </w:p>
    <w:p w14:paraId="3DE2B16E" w14:textId="01078F72" w:rsidR="00F709A0" w:rsidRPr="00024B5C" w:rsidRDefault="00F709A0" w:rsidP="00F87424">
      <w:pPr>
        <w:pStyle w:val="Normal2"/>
        <w:ind w:left="0" w:firstLine="0"/>
        <w:rPr>
          <w:rFonts w:ascii="Calibri" w:hAnsi="Calibri" w:cs="Calibri"/>
          <w:noProof/>
          <w:color w:val="000000" w:themeColor="text1"/>
          <w:szCs w:val="24"/>
        </w:rPr>
      </w:pPr>
      <w:r w:rsidRPr="00024B5C">
        <w:rPr>
          <w:rFonts w:ascii="Calibri" w:hAnsi="Calibri" w:cs="Calibri"/>
          <w:noProof/>
          <w:color w:val="000000" w:themeColor="text1"/>
          <w:szCs w:val="24"/>
        </w:rPr>
        <w:t>Dans cette hypothèse, la personne publique pourra accepter la continuation du marché pendant la période visée à la décision de justice ou résilier le marché sans indemnité pour le titulaire ».</w:t>
      </w:r>
    </w:p>
    <w:p w14:paraId="29FA42AD"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bookmarkStart w:id="112" w:name="_Toc194942549"/>
      <w:r w:rsidRPr="00024B5C">
        <w:rPr>
          <w:rFonts w:ascii="Calibri" w:hAnsi="Calibri" w:cs="Calibri"/>
          <w:color w:val="000000" w:themeColor="text1"/>
          <w:szCs w:val="24"/>
        </w:rPr>
        <w:t>Tous les documents relatifs au marché, destinés au titulaire, sont adressés au domicile élu figurant à l'acte d'engagement.</w:t>
      </w:r>
    </w:p>
    <w:p w14:paraId="00DCA08C"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r w:rsidRPr="00024B5C">
        <w:rPr>
          <w:rFonts w:ascii="Calibri" w:hAnsi="Calibri" w:cs="Calibri"/>
          <w:color w:val="000000" w:themeColor="text1"/>
          <w:szCs w:val="24"/>
        </w:rPr>
        <w:t>Le titulaire est tenu de notifier sans délai au représentant de l’EPMO, les modifications survenant au cours de l'exécution du marché et qui se rapportent notamment :</w:t>
      </w:r>
    </w:p>
    <w:p w14:paraId="2B07C917" w14:textId="77777777" w:rsidR="006B1215" w:rsidRPr="00024B5C" w:rsidRDefault="006B1215" w:rsidP="00F87424">
      <w:pPr>
        <w:pStyle w:val="Paragraphedeliste"/>
        <w:numPr>
          <w:ilvl w:val="0"/>
          <w:numId w:val="38"/>
        </w:numPr>
        <w:spacing w:before="100" w:beforeAutospacing="1" w:after="100" w:afterAutospacing="1"/>
        <w:ind w:left="1134" w:right="-8"/>
        <w:jc w:val="both"/>
        <w:rPr>
          <w:rFonts w:ascii="Calibri" w:hAnsi="Calibri" w:cs="Calibri"/>
          <w:color w:val="000000" w:themeColor="text1"/>
          <w:szCs w:val="24"/>
        </w:rPr>
      </w:pPr>
      <w:r w:rsidRPr="00024B5C">
        <w:rPr>
          <w:rFonts w:ascii="Calibri" w:hAnsi="Calibri" w:cs="Calibri"/>
          <w:color w:val="000000" w:themeColor="text1"/>
          <w:szCs w:val="24"/>
        </w:rPr>
        <w:t>Aux personnes ayant le pouvoir de l'engager ;</w:t>
      </w:r>
    </w:p>
    <w:p w14:paraId="64BA53F7" w14:textId="77777777" w:rsidR="006B1215" w:rsidRPr="00024B5C" w:rsidRDefault="006B1215" w:rsidP="00F87424">
      <w:pPr>
        <w:pStyle w:val="Paragraphedeliste"/>
        <w:numPr>
          <w:ilvl w:val="0"/>
          <w:numId w:val="38"/>
        </w:numPr>
        <w:spacing w:before="100" w:beforeAutospacing="1" w:after="100" w:afterAutospacing="1"/>
        <w:ind w:left="1134" w:right="-8"/>
        <w:jc w:val="both"/>
        <w:rPr>
          <w:rFonts w:ascii="Calibri" w:hAnsi="Calibri" w:cs="Calibri"/>
          <w:color w:val="000000" w:themeColor="text1"/>
          <w:szCs w:val="24"/>
        </w:rPr>
      </w:pPr>
      <w:r w:rsidRPr="00024B5C">
        <w:rPr>
          <w:rFonts w:ascii="Calibri" w:hAnsi="Calibri" w:cs="Calibri"/>
          <w:color w:val="000000" w:themeColor="text1"/>
          <w:szCs w:val="24"/>
        </w:rPr>
        <w:t>A la forme juridique sous laquelle il exerce son activité ;</w:t>
      </w:r>
    </w:p>
    <w:p w14:paraId="5B34238D" w14:textId="77777777" w:rsidR="006B1215" w:rsidRPr="00024B5C" w:rsidRDefault="006B1215" w:rsidP="00F87424">
      <w:pPr>
        <w:pStyle w:val="Paragraphedeliste"/>
        <w:numPr>
          <w:ilvl w:val="0"/>
          <w:numId w:val="38"/>
        </w:numPr>
        <w:spacing w:before="100" w:beforeAutospacing="1" w:after="100" w:afterAutospacing="1"/>
        <w:ind w:left="1134" w:right="-8"/>
        <w:jc w:val="both"/>
        <w:rPr>
          <w:rFonts w:ascii="Calibri" w:hAnsi="Calibri" w:cs="Calibri"/>
          <w:color w:val="000000" w:themeColor="text1"/>
          <w:szCs w:val="24"/>
        </w:rPr>
      </w:pPr>
      <w:r w:rsidRPr="00024B5C">
        <w:rPr>
          <w:rFonts w:ascii="Calibri" w:hAnsi="Calibri" w:cs="Calibri"/>
          <w:color w:val="000000" w:themeColor="text1"/>
          <w:szCs w:val="24"/>
        </w:rPr>
        <w:t>A sa raison sociale ou à sa dénomination ;</w:t>
      </w:r>
    </w:p>
    <w:p w14:paraId="7A44C145" w14:textId="77777777" w:rsidR="006B1215" w:rsidRPr="00024B5C" w:rsidRDefault="006B1215" w:rsidP="00F87424">
      <w:pPr>
        <w:pStyle w:val="Paragraphedeliste"/>
        <w:numPr>
          <w:ilvl w:val="0"/>
          <w:numId w:val="38"/>
        </w:numPr>
        <w:spacing w:before="100" w:beforeAutospacing="1" w:after="100" w:afterAutospacing="1"/>
        <w:ind w:left="1134" w:right="-8"/>
        <w:jc w:val="both"/>
        <w:rPr>
          <w:rFonts w:ascii="Calibri" w:hAnsi="Calibri" w:cs="Calibri"/>
          <w:color w:val="000000" w:themeColor="text1"/>
          <w:szCs w:val="24"/>
        </w:rPr>
      </w:pPr>
      <w:r w:rsidRPr="00024B5C">
        <w:rPr>
          <w:rFonts w:ascii="Calibri" w:hAnsi="Calibri" w:cs="Calibri"/>
          <w:color w:val="000000" w:themeColor="text1"/>
          <w:szCs w:val="24"/>
        </w:rPr>
        <w:t>A son adresse ou à son siège social.</w:t>
      </w:r>
    </w:p>
    <w:p w14:paraId="3AB7673B"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r w:rsidRPr="00024B5C">
        <w:rPr>
          <w:rFonts w:ascii="Calibri" w:hAnsi="Calibri" w:cs="Calibri"/>
          <w:color w:val="000000" w:themeColor="text1"/>
          <w:szCs w:val="24"/>
        </w:rPr>
        <w:t>Et, de façon générale, à toutes les modifications importantes de fonctionnement de l'entreprise pouvant influer sur le déroulement du marché (informations relatives au changement de compte bancaire de l’accord-cadre etc…).</w:t>
      </w:r>
    </w:p>
    <w:p w14:paraId="29002351"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r w:rsidRPr="00024B5C">
        <w:rPr>
          <w:rFonts w:ascii="Calibri" w:hAnsi="Calibri" w:cs="Calibri"/>
          <w:color w:val="000000" w:themeColor="text1"/>
          <w:szCs w:val="24"/>
        </w:rPr>
        <w:t>Toute modification apportée à la forme juridique de l'entreprise du titulaire du marché, doit être notifiée et transmise par lettre recommandée avec accusé de réception à l'adresse suivante :</w:t>
      </w:r>
    </w:p>
    <w:p w14:paraId="3A049170" w14:textId="6410A71A" w:rsidR="006B1215" w:rsidRPr="00024B5C" w:rsidRDefault="006B1215" w:rsidP="00F87424">
      <w:pPr>
        <w:pStyle w:val="En-tte"/>
        <w:tabs>
          <w:tab w:val="clear" w:pos="4536"/>
          <w:tab w:val="clear" w:pos="9072"/>
        </w:tabs>
        <w:spacing w:after="120"/>
        <w:jc w:val="both"/>
        <w:rPr>
          <w:rFonts w:ascii="Calibri" w:hAnsi="Calibri" w:cs="Calibri"/>
          <w:color w:val="000000" w:themeColor="text1"/>
          <w:szCs w:val="24"/>
        </w:rPr>
      </w:pPr>
      <w:r w:rsidRPr="00024B5C">
        <w:rPr>
          <w:rFonts w:ascii="Calibri" w:hAnsi="Calibri" w:cs="Calibri"/>
          <w:color w:val="000000" w:themeColor="text1"/>
          <w:szCs w:val="24"/>
        </w:rPr>
        <w:t xml:space="preserve">Établissement public du musée d'Orsay et du musée de l’Orangerie </w:t>
      </w:r>
      <w:r w:rsidRPr="00024B5C">
        <w:rPr>
          <w:rFonts w:ascii="Calibri" w:hAnsi="Calibri" w:cs="Calibri"/>
          <w:color w:val="000000" w:themeColor="text1"/>
          <w:szCs w:val="24"/>
        </w:rPr>
        <w:noBreakHyphen/>
        <w:t xml:space="preserve"> Valéry Giscard d’Estaing</w:t>
      </w:r>
    </w:p>
    <w:p w14:paraId="2256C904" w14:textId="2A5398AD" w:rsidR="006B1215" w:rsidRPr="00024B5C" w:rsidRDefault="006B1215" w:rsidP="00F87424">
      <w:pPr>
        <w:pStyle w:val="En-tte"/>
        <w:tabs>
          <w:tab w:val="clear" w:pos="4536"/>
          <w:tab w:val="clear" w:pos="9072"/>
        </w:tabs>
        <w:spacing w:after="120"/>
        <w:jc w:val="both"/>
        <w:rPr>
          <w:rFonts w:ascii="Calibri" w:hAnsi="Calibri" w:cs="Calibri"/>
          <w:color w:val="000000" w:themeColor="text1"/>
          <w:szCs w:val="24"/>
        </w:rPr>
      </w:pPr>
      <w:r w:rsidRPr="00024B5C">
        <w:rPr>
          <w:rFonts w:ascii="Calibri" w:hAnsi="Calibri" w:cs="Calibri"/>
          <w:color w:val="000000" w:themeColor="text1"/>
          <w:szCs w:val="24"/>
        </w:rPr>
        <w:t>Mme Bodin, Directrice de l'Architecture, de la Maintenance et de la Sécurité des bâtiments</w:t>
      </w:r>
    </w:p>
    <w:p w14:paraId="73BCBF28" w14:textId="184175F4" w:rsidR="006B1215" w:rsidRPr="00024B5C" w:rsidRDefault="006B1215" w:rsidP="00F87424">
      <w:pPr>
        <w:pStyle w:val="En-tte"/>
        <w:tabs>
          <w:tab w:val="clear" w:pos="4536"/>
          <w:tab w:val="clear" w:pos="9072"/>
        </w:tabs>
        <w:spacing w:after="120"/>
        <w:jc w:val="both"/>
        <w:rPr>
          <w:rFonts w:ascii="Calibri" w:hAnsi="Calibri" w:cs="Calibri"/>
          <w:color w:val="000000" w:themeColor="text1"/>
          <w:szCs w:val="24"/>
        </w:rPr>
      </w:pPr>
      <w:r w:rsidRPr="00024B5C">
        <w:rPr>
          <w:rFonts w:ascii="Calibri" w:hAnsi="Calibri" w:cs="Calibri"/>
          <w:color w:val="000000" w:themeColor="text1"/>
          <w:szCs w:val="24"/>
        </w:rPr>
        <w:t>Esplanade Valéry Giscard d’Estaing, 75343 Paris cedex 07</w:t>
      </w:r>
    </w:p>
    <w:p w14:paraId="0FDF4F8F"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r w:rsidRPr="00024B5C">
        <w:rPr>
          <w:rFonts w:ascii="Calibri" w:hAnsi="Calibri" w:cs="Calibri"/>
          <w:color w:val="000000" w:themeColor="text1"/>
          <w:szCs w:val="24"/>
        </w:rPr>
        <w:t>Cette lettre doit être accompagnée des documents justifiant le changement intervenu, notamment des extraits de journaux d'annonces légales dans lesquels auront été publiées les modifications, un extrait du Registre du Commerce, ainsi qu'un nouveau Relevé d'Identité Bancaire ou Postal (RIB ou RIP).</w:t>
      </w:r>
    </w:p>
    <w:p w14:paraId="521C67B3" w14:textId="77777777" w:rsidR="006B1215" w:rsidRPr="00024B5C" w:rsidRDefault="006B1215" w:rsidP="00F87424">
      <w:pPr>
        <w:spacing w:before="100" w:beforeAutospacing="1" w:after="100" w:afterAutospacing="1"/>
        <w:ind w:right="-8"/>
        <w:jc w:val="both"/>
        <w:rPr>
          <w:rFonts w:ascii="Calibri" w:hAnsi="Calibri" w:cs="Calibri"/>
          <w:color w:val="000000" w:themeColor="text1"/>
          <w:szCs w:val="24"/>
        </w:rPr>
      </w:pPr>
    </w:p>
    <w:p w14:paraId="53A5326D" w14:textId="3D10D7FE" w:rsidR="00F709A0" w:rsidRPr="00024B5C" w:rsidRDefault="00CD4F51" w:rsidP="00F87424">
      <w:pPr>
        <w:pStyle w:val="Titre2"/>
        <w:rPr>
          <w:rFonts w:ascii="Calibri" w:hAnsi="Calibri" w:cs="Calibri"/>
          <w:caps/>
          <w:color w:val="000000" w:themeColor="text1"/>
          <w:szCs w:val="24"/>
        </w:rPr>
      </w:pPr>
      <w:bookmarkStart w:id="113" w:name="_Toc200967163"/>
      <w:r w:rsidRPr="00024B5C">
        <w:rPr>
          <w:rFonts w:ascii="Calibri" w:hAnsi="Calibri" w:cs="Calibri"/>
          <w:caps/>
          <w:color w:val="000000" w:themeColor="text1"/>
          <w:szCs w:val="24"/>
        </w:rPr>
        <w:t xml:space="preserve">1.5. </w:t>
      </w:r>
      <w:r w:rsidR="00F709A0" w:rsidRPr="00024B5C">
        <w:rPr>
          <w:rFonts w:ascii="Calibri" w:hAnsi="Calibri" w:cs="Calibri"/>
          <w:caps/>
          <w:color w:val="000000" w:themeColor="text1"/>
          <w:szCs w:val="24"/>
        </w:rPr>
        <w:t>Prise en charge des ouvrages existants et état des lieux</w:t>
      </w:r>
      <w:bookmarkEnd w:id="107"/>
      <w:bookmarkEnd w:id="108"/>
      <w:bookmarkEnd w:id="109"/>
      <w:bookmarkEnd w:id="110"/>
      <w:bookmarkEnd w:id="111"/>
      <w:bookmarkEnd w:id="112"/>
      <w:bookmarkEnd w:id="113"/>
    </w:p>
    <w:p w14:paraId="038C63DB" w14:textId="77777777" w:rsidR="00F709A0" w:rsidRPr="00024B5C" w:rsidRDefault="00F709A0" w:rsidP="00F87424">
      <w:pPr>
        <w:ind w:right="-7"/>
        <w:jc w:val="both"/>
        <w:rPr>
          <w:rFonts w:ascii="Calibri" w:hAnsi="Calibri" w:cs="Calibri"/>
          <w:color w:val="000000" w:themeColor="text1"/>
          <w:szCs w:val="24"/>
        </w:rPr>
      </w:pPr>
    </w:p>
    <w:p w14:paraId="3BDF7D6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travaux des présents marchés seront exécutés dans les locaux terminés et réceptionnés par le maître d’ouvrage.</w:t>
      </w:r>
    </w:p>
    <w:p w14:paraId="07D9F49E" w14:textId="77777777" w:rsidR="00F709A0" w:rsidRPr="00024B5C" w:rsidRDefault="00F709A0" w:rsidP="00F87424">
      <w:pPr>
        <w:ind w:right="-7"/>
        <w:jc w:val="both"/>
        <w:rPr>
          <w:rFonts w:ascii="Calibri" w:hAnsi="Calibri" w:cs="Calibri"/>
          <w:color w:val="000000" w:themeColor="text1"/>
          <w:szCs w:val="24"/>
        </w:rPr>
      </w:pPr>
    </w:p>
    <w:p w14:paraId="4F8A06F9"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Le titulaire prend les lieux dans l’état où ils trouvent au moment du début travaux. </w:t>
      </w:r>
    </w:p>
    <w:p w14:paraId="7D3A536C" w14:textId="77777777" w:rsidR="00F709A0" w:rsidRPr="00024B5C" w:rsidRDefault="00F709A0" w:rsidP="00F87424">
      <w:pPr>
        <w:ind w:right="-7"/>
        <w:jc w:val="both"/>
        <w:rPr>
          <w:rFonts w:ascii="Calibri" w:hAnsi="Calibri" w:cs="Calibri"/>
          <w:color w:val="000000" w:themeColor="text1"/>
          <w:szCs w:val="24"/>
        </w:rPr>
      </w:pPr>
    </w:p>
    <w:p w14:paraId="419F55B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Avant toute exécution des travaux (pendant la période de préparation visée à l'article 4.1 du présent C.C.A.P.), un état des lieux contradictoire sera établi avec le maître d’œuvre pour la mise à disposition des locaux où seront réalisés les travaux et conformément aux dispositions de l’article 11 du CCAG Travaux. </w:t>
      </w:r>
      <w:r w:rsidRPr="00024B5C">
        <w:rPr>
          <w:rFonts w:ascii="Calibri" w:hAnsi="Calibri" w:cs="Calibri"/>
          <w:b/>
          <w:color w:val="000000" w:themeColor="text1"/>
          <w:szCs w:val="24"/>
        </w:rPr>
        <w:t>La réalisation de ce constat d’état des lieux est effectuée aux frais du titulaire elle prend la forme d’un constat d’huissier.</w:t>
      </w:r>
    </w:p>
    <w:p w14:paraId="18A719BB" w14:textId="77777777" w:rsidR="00F709A0" w:rsidRPr="00024B5C" w:rsidRDefault="00F709A0" w:rsidP="00F87424">
      <w:pPr>
        <w:ind w:right="-7"/>
        <w:jc w:val="both"/>
        <w:rPr>
          <w:rFonts w:ascii="Calibri" w:hAnsi="Calibri" w:cs="Calibri"/>
          <w:color w:val="000000" w:themeColor="text1"/>
          <w:szCs w:val="24"/>
        </w:rPr>
      </w:pPr>
    </w:p>
    <w:p w14:paraId="5D92D7C6" w14:textId="77777777" w:rsidR="00F709A0"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b/>
          <w:color w:val="000000" w:themeColor="text1"/>
          <w:szCs w:val="24"/>
        </w:rPr>
        <w:t xml:space="preserve">Ce constat contradictoire sera ensuite notifié à la maitrise d’ouvrage, à la maitrise d’œuvre et à l'entrepreneur titulaire du présent lot. </w:t>
      </w:r>
    </w:p>
    <w:p w14:paraId="656CB3A6" w14:textId="77777777" w:rsidR="00F709A0" w:rsidRPr="00024B5C" w:rsidRDefault="00F709A0" w:rsidP="00F87424">
      <w:pPr>
        <w:ind w:right="-7"/>
        <w:jc w:val="both"/>
        <w:rPr>
          <w:rFonts w:ascii="Calibri" w:hAnsi="Calibri" w:cs="Calibri"/>
          <w:color w:val="000000" w:themeColor="text1"/>
          <w:szCs w:val="24"/>
        </w:rPr>
      </w:pPr>
    </w:p>
    <w:p w14:paraId="1634D6A7"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Par ailleurs, le titulaire assistera à l’ensemble des opérations relatives à l’instruction d’un référé préventif dans le cas où le maitre d’ouvrage décide d’en réaliser un préalablement au démarrage des travaux. </w:t>
      </w:r>
    </w:p>
    <w:p w14:paraId="041B7500" w14:textId="77777777" w:rsidR="00F709A0" w:rsidRPr="00024B5C" w:rsidRDefault="00F709A0" w:rsidP="00F87424">
      <w:pPr>
        <w:ind w:right="-7"/>
        <w:jc w:val="both"/>
        <w:rPr>
          <w:rFonts w:ascii="Calibri" w:hAnsi="Calibri" w:cs="Calibri"/>
          <w:color w:val="000000" w:themeColor="text1"/>
          <w:szCs w:val="24"/>
        </w:rPr>
      </w:pPr>
    </w:p>
    <w:p w14:paraId="2C643A8C" w14:textId="77777777" w:rsidR="00F709A0" w:rsidRPr="00024B5C" w:rsidRDefault="00F709A0" w:rsidP="00F87424">
      <w:pPr>
        <w:ind w:right="-7"/>
        <w:jc w:val="both"/>
        <w:rPr>
          <w:rFonts w:ascii="Calibri" w:hAnsi="Calibri" w:cs="Calibri"/>
          <w:color w:val="000000" w:themeColor="text1"/>
          <w:szCs w:val="24"/>
        </w:rPr>
      </w:pPr>
    </w:p>
    <w:p w14:paraId="278E1944" w14:textId="77777777" w:rsidR="006B1215" w:rsidRPr="00024B5C" w:rsidRDefault="006B1215" w:rsidP="00F87424">
      <w:pPr>
        <w:pStyle w:val="Titre1"/>
        <w:jc w:val="both"/>
        <w:rPr>
          <w:rFonts w:ascii="Calibri" w:hAnsi="Calibri" w:cs="Calibri"/>
          <w:b/>
          <w:caps/>
          <w:color w:val="000000" w:themeColor="text1"/>
          <w:szCs w:val="24"/>
        </w:rPr>
      </w:pPr>
      <w:bookmarkStart w:id="114" w:name="_Toc506952584"/>
      <w:bookmarkStart w:id="115" w:name="_Toc536771061"/>
      <w:bookmarkStart w:id="116" w:name="_Toc612329"/>
      <w:bookmarkStart w:id="117" w:name="_Toc612544"/>
      <w:bookmarkStart w:id="118" w:name="_Toc468426901"/>
      <w:bookmarkStart w:id="119" w:name="_Toc194942550"/>
    </w:p>
    <w:p w14:paraId="424AFA3A" w14:textId="77777777" w:rsidR="00CF3879" w:rsidRPr="00024B5C" w:rsidRDefault="00CF3879" w:rsidP="00F87424">
      <w:pPr>
        <w:jc w:val="both"/>
        <w:rPr>
          <w:color w:val="000000" w:themeColor="text1"/>
        </w:rPr>
      </w:pPr>
    </w:p>
    <w:p w14:paraId="67A0623F" w14:textId="77777777" w:rsidR="00AE7566" w:rsidRPr="00024B5C" w:rsidRDefault="00AE7566" w:rsidP="00F87424">
      <w:pPr>
        <w:spacing w:after="0" w:line="240" w:lineRule="auto"/>
        <w:jc w:val="both"/>
        <w:rPr>
          <w:rFonts w:ascii="Calibri" w:hAnsi="Calibri" w:cs="Calibri"/>
          <w:b/>
          <w:caps/>
          <w:color w:val="000000" w:themeColor="text1"/>
          <w:szCs w:val="24"/>
          <w:u w:val="single"/>
        </w:rPr>
      </w:pPr>
      <w:r w:rsidRPr="00024B5C">
        <w:rPr>
          <w:rFonts w:ascii="Calibri" w:hAnsi="Calibri" w:cs="Calibri"/>
          <w:b/>
          <w:caps/>
          <w:color w:val="000000" w:themeColor="text1"/>
          <w:szCs w:val="24"/>
        </w:rPr>
        <w:br w:type="page"/>
      </w:r>
    </w:p>
    <w:p w14:paraId="1C26D385" w14:textId="4AD850CB" w:rsidR="00F709A0" w:rsidRPr="00024B5C" w:rsidRDefault="00F709A0" w:rsidP="00F87424">
      <w:pPr>
        <w:pStyle w:val="Titre1"/>
        <w:jc w:val="both"/>
        <w:rPr>
          <w:rFonts w:ascii="Calibri" w:hAnsi="Calibri" w:cs="Calibri"/>
          <w:b/>
          <w:caps/>
          <w:color w:val="000000" w:themeColor="text1"/>
          <w:szCs w:val="24"/>
        </w:rPr>
      </w:pPr>
      <w:bookmarkStart w:id="120" w:name="_Toc200967164"/>
      <w:r w:rsidRPr="00024B5C">
        <w:rPr>
          <w:rFonts w:ascii="Calibri" w:hAnsi="Calibri" w:cs="Calibri"/>
          <w:b/>
          <w:caps/>
          <w:color w:val="000000" w:themeColor="text1"/>
          <w:szCs w:val="24"/>
        </w:rPr>
        <w:t>Article 2 - Pièces constitutives du march</w:t>
      </w:r>
      <w:bookmarkEnd w:id="114"/>
      <w:r w:rsidRPr="00024B5C">
        <w:rPr>
          <w:rFonts w:ascii="Calibri" w:hAnsi="Calibri" w:cs="Calibri"/>
          <w:b/>
          <w:caps/>
          <w:color w:val="000000" w:themeColor="text1"/>
          <w:szCs w:val="24"/>
        </w:rPr>
        <w:t>é</w:t>
      </w:r>
      <w:bookmarkEnd w:id="115"/>
      <w:bookmarkEnd w:id="116"/>
      <w:bookmarkEnd w:id="117"/>
      <w:bookmarkEnd w:id="118"/>
      <w:bookmarkEnd w:id="119"/>
      <w:bookmarkEnd w:id="120"/>
    </w:p>
    <w:p w14:paraId="188D53CF" w14:textId="77777777" w:rsidR="00F709A0" w:rsidRPr="00024B5C" w:rsidRDefault="00F709A0" w:rsidP="00F87424">
      <w:pPr>
        <w:jc w:val="both"/>
        <w:rPr>
          <w:rFonts w:ascii="Calibri" w:hAnsi="Calibri" w:cs="Calibri"/>
          <w:color w:val="000000" w:themeColor="text1"/>
          <w:szCs w:val="24"/>
        </w:rPr>
      </w:pPr>
    </w:p>
    <w:p w14:paraId="57D8F201" w14:textId="5CFEF942" w:rsidR="002E1F8F" w:rsidRPr="00024B5C" w:rsidRDefault="00CD4F51" w:rsidP="00F87424">
      <w:pPr>
        <w:pStyle w:val="Titre2"/>
        <w:rPr>
          <w:rFonts w:ascii="Calibri" w:hAnsi="Calibri" w:cs="Calibri"/>
          <w:caps/>
          <w:color w:val="000000" w:themeColor="text1"/>
          <w:szCs w:val="24"/>
        </w:rPr>
      </w:pPr>
      <w:bookmarkStart w:id="121" w:name="_Toc506952585"/>
      <w:bookmarkStart w:id="122" w:name="_Toc536771062"/>
      <w:bookmarkStart w:id="123" w:name="_Toc612330"/>
      <w:bookmarkStart w:id="124" w:name="_Toc612545"/>
      <w:bookmarkStart w:id="125" w:name="_Toc468426902"/>
      <w:bookmarkStart w:id="126" w:name="_Toc194942551"/>
      <w:bookmarkStart w:id="127" w:name="_Toc200967165"/>
      <w:r w:rsidRPr="00024B5C">
        <w:rPr>
          <w:rFonts w:ascii="Calibri" w:hAnsi="Calibri" w:cs="Calibri"/>
          <w:caps/>
          <w:color w:val="000000" w:themeColor="text1"/>
          <w:szCs w:val="24"/>
        </w:rPr>
        <w:t xml:space="preserve">2.1. </w:t>
      </w:r>
      <w:r w:rsidR="00F709A0" w:rsidRPr="00024B5C">
        <w:rPr>
          <w:rFonts w:ascii="Calibri" w:hAnsi="Calibri" w:cs="Calibri"/>
          <w:caps/>
          <w:color w:val="000000" w:themeColor="text1"/>
          <w:szCs w:val="24"/>
        </w:rPr>
        <w:t>Pièces particulières</w:t>
      </w:r>
      <w:bookmarkStart w:id="128" w:name="_Toc536771063"/>
      <w:bookmarkStart w:id="129" w:name="_Toc612331"/>
      <w:bookmarkStart w:id="130" w:name="_Toc612546"/>
      <w:bookmarkStart w:id="131" w:name="_Toc468426903"/>
      <w:bookmarkStart w:id="132" w:name="_Toc194942552"/>
      <w:bookmarkEnd w:id="121"/>
      <w:bookmarkEnd w:id="122"/>
      <w:bookmarkEnd w:id="123"/>
      <w:bookmarkEnd w:id="124"/>
      <w:bookmarkEnd w:id="125"/>
      <w:bookmarkEnd w:id="126"/>
      <w:bookmarkEnd w:id="127"/>
    </w:p>
    <w:p w14:paraId="19F14D60" w14:textId="148545F1" w:rsidR="00F709A0" w:rsidRPr="00024B5C" w:rsidRDefault="00CD4F51" w:rsidP="00F87424">
      <w:pPr>
        <w:pStyle w:val="Titre3"/>
        <w:jc w:val="both"/>
        <w:rPr>
          <w:rFonts w:ascii="Calibri" w:hAnsi="Calibri" w:cs="Calibri"/>
          <w:b w:val="0"/>
          <w:color w:val="000000" w:themeColor="text1"/>
          <w:szCs w:val="24"/>
        </w:rPr>
      </w:pPr>
      <w:bookmarkStart w:id="133" w:name="_Toc200967166"/>
      <w:r w:rsidRPr="00024B5C">
        <w:rPr>
          <w:rFonts w:ascii="Calibri" w:hAnsi="Calibri" w:cs="Calibri"/>
          <w:color w:val="000000" w:themeColor="text1"/>
          <w:szCs w:val="24"/>
        </w:rPr>
        <w:t>2.1.1.</w:t>
      </w:r>
      <w:r w:rsidR="00F709A0" w:rsidRPr="00024B5C">
        <w:rPr>
          <w:rFonts w:ascii="Calibri" w:hAnsi="Calibri" w:cs="Calibri"/>
          <w:color w:val="000000" w:themeColor="text1"/>
          <w:szCs w:val="24"/>
        </w:rPr>
        <w:t xml:space="preserve"> L'Acte d'Engagement (A.E.) et ses annexes</w:t>
      </w:r>
      <w:bookmarkEnd w:id="128"/>
      <w:bookmarkEnd w:id="129"/>
      <w:bookmarkEnd w:id="130"/>
      <w:bookmarkEnd w:id="131"/>
      <w:bookmarkEnd w:id="132"/>
      <w:bookmarkEnd w:id="133"/>
    </w:p>
    <w:p w14:paraId="5932202B" w14:textId="77777777" w:rsidR="00F709A0" w:rsidRPr="00024B5C" w:rsidRDefault="00F709A0" w:rsidP="00F87424">
      <w:pPr>
        <w:pStyle w:val="Corpsdetexte"/>
        <w:ind w:firstLine="720"/>
        <w:jc w:val="both"/>
        <w:rPr>
          <w:b/>
          <w:i/>
          <w:color w:val="000000" w:themeColor="text1"/>
          <w:sz w:val="24"/>
          <w:szCs w:val="24"/>
        </w:rPr>
      </w:pPr>
      <w:r w:rsidRPr="00024B5C">
        <w:rPr>
          <w:b/>
          <w:i/>
          <w:color w:val="000000" w:themeColor="text1"/>
          <w:sz w:val="24"/>
          <w:szCs w:val="24"/>
        </w:rPr>
        <w:t>Annexe 1 : Le RIB du titulaire ;</w:t>
      </w:r>
    </w:p>
    <w:p w14:paraId="7308E658" w14:textId="77777777" w:rsidR="00F709A0" w:rsidRPr="00024B5C" w:rsidRDefault="00F709A0" w:rsidP="00F87424">
      <w:pPr>
        <w:pStyle w:val="Corpsdetexte"/>
        <w:ind w:firstLine="720"/>
        <w:jc w:val="both"/>
        <w:rPr>
          <w:b/>
          <w:i/>
          <w:color w:val="000000" w:themeColor="text1"/>
          <w:sz w:val="24"/>
          <w:szCs w:val="24"/>
        </w:rPr>
      </w:pPr>
      <w:r w:rsidRPr="00024B5C">
        <w:rPr>
          <w:b/>
          <w:i/>
          <w:color w:val="000000" w:themeColor="text1"/>
          <w:sz w:val="24"/>
          <w:szCs w:val="24"/>
        </w:rPr>
        <w:t>Annexe 2 : la déclaration de sous-traitance (DC4), le cas échéant ;</w:t>
      </w:r>
    </w:p>
    <w:p w14:paraId="3779B063" w14:textId="5E9B86C8" w:rsidR="00F709A0" w:rsidRPr="00024B5C" w:rsidRDefault="00F709A0" w:rsidP="00F87424">
      <w:pPr>
        <w:pStyle w:val="Corpsdetexte"/>
        <w:ind w:firstLine="720"/>
        <w:jc w:val="both"/>
        <w:rPr>
          <w:b/>
          <w:i/>
          <w:color w:val="000000" w:themeColor="text1"/>
          <w:sz w:val="24"/>
          <w:szCs w:val="24"/>
        </w:rPr>
      </w:pPr>
      <w:r w:rsidRPr="00024B5C">
        <w:rPr>
          <w:b/>
          <w:i/>
          <w:color w:val="000000" w:themeColor="text1"/>
          <w:sz w:val="24"/>
          <w:szCs w:val="24"/>
        </w:rPr>
        <w:t>Annexe 3 : les pouvoirs donnés au mandataire en cas de groupement ;</w:t>
      </w:r>
    </w:p>
    <w:p w14:paraId="0F8E9C72" w14:textId="6F1A42A3" w:rsidR="00FD4B9B" w:rsidRPr="00024B5C" w:rsidRDefault="00FD4B9B" w:rsidP="00F87424">
      <w:pPr>
        <w:pStyle w:val="Corpsdetexte"/>
        <w:ind w:firstLine="720"/>
        <w:jc w:val="both"/>
        <w:rPr>
          <w:b/>
          <w:i/>
          <w:color w:val="000000" w:themeColor="text1"/>
          <w:sz w:val="24"/>
          <w:szCs w:val="24"/>
        </w:rPr>
      </w:pPr>
      <w:r w:rsidRPr="00024B5C">
        <w:rPr>
          <w:b/>
          <w:i/>
          <w:color w:val="000000" w:themeColor="text1"/>
          <w:sz w:val="24"/>
          <w:szCs w:val="24"/>
        </w:rPr>
        <w:t>Annexe 4 : liste des pièces et annexes</w:t>
      </w:r>
      <w:r w:rsidR="009446C4" w:rsidRPr="00024B5C">
        <w:rPr>
          <w:b/>
          <w:i/>
          <w:color w:val="000000" w:themeColor="text1"/>
          <w:sz w:val="24"/>
          <w:szCs w:val="24"/>
        </w:rPr>
        <w:t xml:space="preserve"> du DCE</w:t>
      </w:r>
    </w:p>
    <w:p w14:paraId="4F990042" w14:textId="77777777" w:rsidR="00CD4F51" w:rsidRPr="00024B5C" w:rsidRDefault="00CD4F51" w:rsidP="00F87424">
      <w:pPr>
        <w:pStyle w:val="Corpsdetexte"/>
        <w:jc w:val="both"/>
        <w:rPr>
          <w:b/>
          <w:i/>
          <w:color w:val="000000" w:themeColor="text1"/>
          <w:sz w:val="24"/>
          <w:szCs w:val="24"/>
        </w:rPr>
      </w:pPr>
    </w:p>
    <w:p w14:paraId="52708787" w14:textId="672ACBB5" w:rsidR="00F709A0" w:rsidRPr="00024B5C" w:rsidRDefault="00CD4F51" w:rsidP="00F87424">
      <w:pPr>
        <w:pStyle w:val="Titre3"/>
        <w:jc w:val="both"/>
        <w:rPr>
          <w:rFonts w:ascii="Calibri" w:hAnsi="Calibri" w:cs="Calibri"/>
          <w:b w:val="0"/>
          <w:color w:val="000000" w:themeColor="text1"/>
          <w:szCs w:val="24"/>
        </w:rPr>
      </w:pPr>
      <w:bookmarkStart w:id="134" w:name="_Toc536771064"/>
      <w:bookmarkStart w:id="135" w:name="_Toc612332"/>
      <w:bookmarkStart w:id="136" w:name="_Toc612547"/>
      <w:bookmarkStart w:id="137" w:name="_Toc468426904"/>
      <w:bookmarkStart w:id="138" w:name="_Toc194942553"/>
      <w:bookmarkStart w:id="139" w:name="_Toc200967167"/>
      <w:r w:rsidRPr="00024B5C">
        <w:rPr>
          <w:rFonts w:ascii="Calibri" w:hAnsi="Calibri" w:cs="Calibri"/>
          <w:color w:val="000000" w:themeColor="text1"/>
          <w:szCs w:val="24"/>
        </w:rPr>
        <w:t xml:space="preserve">2.1.2. </w:t>
      </w:r>
      <w:r w:rsidR="00F709A0" w:rsidRPr="00024B5C">
        <w:rPr>
          <w:rFonts w:ascii="Calibri" w:hAnsi="Calibri" w:cs="Calibri"/>
          <w:color w:val="000000" w:themeColor="text1"/>
          <w:szCs w:val="24"/>
        </w:rPr>
        <w:t>Le présent Cahier des Clauses Administratives Particulières (C.C.A.P.) et ses annexes</w:t>
      </w:r>
      <w:bookmarkEnd w:id="134"/>
      <w:bookmarkEnd w:id="135"/>
      <w:bookmarkEnd w:id="136"/>
      <w:bookmarkEnd w:id="137"/>
      <w:bookmarkEnd w:id="138"/>
      <w:r w:rsidR="002E1F8F" w:rsidRPr="00024B5C">
        <w:rPr>
          <w:rFonts w:ascii="Calibri" w:hAnsi="Calibri" w:cs="Calibri"/>
          <w:color w:val="000000" w:themeColor="text1"/>
          <w:szCs w:val="24"/>
        </w:rPr>
        <w:t xml:space="preserve"> (se référer à l’annexe 4 de l’acte d’engagement)</w:t>
      </w:r>
      <w:bookmarkEnd w:id="139"/>
    </w:p>
    <w:p w14:paraId="1CD74206" w14:textId="16E4AD07" w:rsidR="00F709A0" w:rsidRPr="00024B5C" w:rsidRDefault="00F709A0" w:rsidP="00F87424">
      <w:pPr>
        <w:ind w:right="-7"/>
        <w:jc w:val="both"/>
        <w:rPr>
          <w:rFonts w:ascii="Calibri" w:hAnsi="Calibri" w:cs="Calibri"/>
          <w:color w:val="000000" w:themeColor="text1"/>
          <w:szCs w:val="24"/>
        </w:rPr>
      </w:pPr>
    </w:p>
    <w:p w14:paraId="090C9DED" w14:textId="32674305" w:rsidR="00F709A0" w:rsidRPr="00024B5C" w:rsidRDefault="00F709A0" w:rsidP="00F87424">
      <w:pPr>
        <w:pStyle w:val="Titre3"/>
        <w:jc w:val="both"/>
        <w:rPr>
          <w:rFonts w:ascii="Calibri" w:hAnsi="Calibri" w:cs="Calibri"/>
          <w:b w:val="0"/>
          <w:color w:val="000000" w:themeColor="text1"/>
          <w:szCs w:val="24"/>
        </w:rPr>
      </w:pPr>
      <w:bookmarkStart w:id="140" w:name="_Toc536771065"/>
      <w:bookmarkStart w:id="141" w:name="_Toc612333"/>
      <w:bookmarkStart w:id="142" w:name="_Toc612548"/>
      <w:bookmarkStart w:id="143" w:name="_Toc468426905"/>
      <w:bookmarkStart w:id="144" w:name="_Toc194942554"/>
      <w:bookmarkStart w:id="145" w:name="_Toc200967168"/>
      <w:r w:rsidRPr="00024B5C">
        <w:rPr>
          <w:rFonts w:ascii="Calibri" w:hAnsi="Calibri" w:cs="Calibri"/>
          <w:color w:val="000000" w:themeColor="text1"/>
          <w:szCs w:val="24"/>
        </w:rPr>
        <w:t xml:space="preserve">2.1.3 - Le Cahier des Clauses Techniques Particulières (C.C.T.P.) et ses annexes </w:t>
      </w:r>
      <w:bookmarkEnd w:id="140"/>
      <w:bookmarkEnd w:id="141"/>
      <w:bookmarkEnd w:id="142"/>
      <w:bookmarkEnd w:id="143"/>
      <w:bookmarkEnd w:id="144"/>
      <w:r w:rsidR="002E1F8F" w:rsidRPr="00024B5C">
        <w:rPr>
          <w:rFonts w:ascii="Calibri" w:hAnsi="Calibri" w:cs="Calibri"/>
          <w:color w:val="000000" w:themeColor="text1"/>
          <w:szCs w:val="24"/>
        </w:rPr>
        <w:t>(se référer à l’annexe 4 de l’acte d’engagement)</w:t>
      </w:r>
      <w:bookmarkEnd w:id="145"/>
    </w:p>
    <w:p w14:paraId="60ECACA7" w14:textId="77777777" w:rsidR="00F709A0" w:rsidRPr="00024B5C" w:rsidRDefault="00F709A0" w:rsidP="00F87424">
      <w:pPr>
        <w:ind w:right="-7"/>
        <w:jc w:val="both"/>
        <w:rPr>
          <w:rFonts w:ascii="Calibri" w:hAnsi="Calibri" w:cs="Calibri"/>
          <w:color w:val="000000" w:themeColor="text1"/>
          <w:szCs w:val="24"/>
        </w:rPr>
      </w:pPr>
    </w:p>
    <w:p w14:paraId="4ED375F6" w14:textId="4795FB31" w:rsidR="00F709A0" w:rsidRPr="00024B5C" w:rsidRDefault="00CD4F51" w:rsidP="00F87424">
      <w:pPr>
        <w:pStyle w:val="Titre3"/>
        <w:jc w:val="both"/>
        <w:rPr>
          <w:rFonts w:ascii="Calibri" w:hAnsi="Calibri" w:cs="Calibri"/>
          <w:b w:val="0"/>
          <w:color w:val="000000" w:themeColor="text1"/>
          <w:szCs w:val="24"/>
        </w:rPr>
      </w:pPr>
      <w:bookmarkStart w:id="146" w:name="_Toc612337"/>
      <w:bookmarkStart w:id="147" w:name="_Toc612552"/>
      <w:bookmarkStart w:id="148" w:name="_Toc468426908"/>
      <w:bookmarkStart w:id="149" w:name="_Toc194942555"/>
      <w:bookmarkStart w:id="150" w:name="_Toc200967169"/>
      <w:bookmarkStart w:id="151" w:name="_Toc536771067"/>
      <w:bookmarkStart w:id="152" w:name="_Toc612335"/>
      <w:bookmarkStart w:id="153" w:name="_Toc612550"/>
      <w:bookmarkStart w:id="154" w:name="_Toc468426907"/>
      <w:r w:rsidRPr="00024B5C">
        <w:rPr>
          <w:rFonts w:ascii="Calibri" w:hAnsi="Calibri" w:cs="Calibri"/>
          <w:color w:val="000000" w:themeColor="text1"/>
          <w:szCs w:val="24"/>
        </w:rPr>
        <w:t>2.1.4.</w:t>
      </w:r>
      <w:r w:rsidR="00F709A0" w:rsidRPr="00024B5C">
        <w:rPr>
          <w:rFonts w:ascii="Calibri" w:hAnsi="Calibri" w:cs="Calibri"/>
          <w:color w:val="000000" w:themeColor="text1"/>
          <w:szCs w:val="24"/>
        </w:rPr>
        <w:t xml:space="preserve"> </w:t>
      </w:r>
      <w:bookmarkStart w:id="155" w:name="_Toc536771069"/>
      <w:r w:rsidRPr="00024B5C">
        <w:rPr>
          <w:rFonts w:ascii="Calibri" w:hAnsi="Calibri" w:cs="Calibri"/>
          <w:color w:val="000000" w:themeColor="text1"/>
          <w:szCs w:val="24"/>
        </w:rPr>
        <w:t>La décomposition</w:t>
      </w:r>
      <w:r w:rsidR="00F709A0" w:rsidRPr="00024B5C">
        <w:rPr>
          <w:rFonts w:ascii="Calibri" w:hAnsi="Calibri" w:cs="Calibri"/>
          <w:color w:val="000000" w:themeColor="text1"/>
          <w:szCs w:val="24"/>
        </w:rPr>
        <w:t xml:space="preserve"> du prix global et forfaitaire (D.P.G.F.).</w:t>
      </w:r>
      <w:bookmarkEnd w:id="146"/>
      <w:bookmarkEnd w:id="147"/>
      <w:bookmarkEnd w:id="148"/>
      <w:bookmarkEnd w:id="149"/>
      <w:bookmarkEnd w:id="155"/>
      <w:bookmarkEnd w:id="150"/>
      <w:r w:rsidR="00F709A0" w:rsidRPr="00024B5C">
        <w:rPr>
          <w:rFonts w:ascii="Calibri" w:hAnsi="Calibri" w:cs="Calibri"/>
          <w:color w:val="000000" w:themeColor="text1"/>
          <w:szCs w:val="24"/>
        </w:rPr>
        <w:t xml:space="preserve"> </w:t>
      </w:r>
      <w:bookmarkEnd w:id="151"/>
      <w:bookmarkEnd w:id="152"/>
      <w:bookmarkEnd w:id="153"/>
      <w:bookmarkEnd w:id="154"/>
    </w:p>
    <w:p w14:paraId="219B0E0F" w14:textId="5190F48A" w:rsidR="00B04B27" w:rsidRPr="00024B5C" w:rsidRDefault="00B04B27"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Selon le modèle contractuel renseigné et complété par le titulaire.</w:t>
      </w:r>
    </w:p>
    <w:p w14:paraId="5E567B42" w14:textId="3AE62CEB" w:rsidR="00B04B27" w:rsidRPr="00024B5C" w:rsidRDefault="00B04B27" w:rsidP="00F87424">
      <w:pPr>
        <w:ind w:right="-7"/>
        <w:jc w:val="both"/>
        <w:rPr>
          <w:rFonts w:ascii="Calibri" w:hAnsi="Calibri" w:cs="Calibri"/>
          <w:color w:val="000000" w:themeColor="text1"/>
          <w:szCs w:val="24"/>
        </w:rPr>
      </w:pPr>
    </w:p>
    <w:p w14:paraId="28A49BAF" w14:textId="081C606F" w:rsidR="00B04B27" w:rsidRPr="00024B5C" w:rsidRDefault="00B04B27" w:rsidP="00F87424">
      <w:pPr>
        <w:pStyle w:val="Titre3"/>
        <w:jc w:val="both"/>
        <w:rPr>
          <w:rFonts w:ascii="Calibri" w:hAnsi="Calibri" w:cs="Calibri"/>
          <w:b w:val="0"/>
          <w:color w:val="000000" w:themeColor="text1"/>
          <w:szCs w:val="24"/>
        </w:rPr>
      </w:pPr>
      <w:bookmarkStart w:id="156" w:name="_Toc200967171"/>
      <w:r w:rsidRPr="00024B5C">
        <w:rPr>
          <w:rFonts w:ascii="Calibri" w:hAnsi="Calibri" w:cs="Calibri"/>
          <w:color w:val="000000" w:themeColor="text1"/>
          <w:szCs w:val="24"/>
        </w:rPr>
        <w:t>2.1.</w:t>
      </w:r>
      <w:r w:rsidR="00B00625">
        <w:rPr>
          <w:rFonts w:ascii="Calibri" w:hAnsi="Calibri" w:cs="Calibri"/>
          <w:color w:val="000000" w:themeColor="text1"/>
          <w:szCs w:val="24"/>
        </w:rPr>
        <w:t>5</w:t>
      </w:r>
      <w:r w:rsidRPr="00024B5C">
        <w:rPr>
          <w:rFonts w:ascii="Calibri" w:hAnsi="Calibri" w:cs="Calibri"/>
          <w:color w:val="000000" w:themeColor="text1"/>
          <w:szCs w:val="24"/>
        </w:rPr>
        <w:t>. Les sous-détails de prix unitaires.</w:t>
      </w:r>
      <w:bookmarkEnd w:id="156"/>
      <w:r w:rsidRPr="00024B5C">
        <w:rPr>
          <w:rFonts w:ascii="Calibri" w:hAnsi="Calibri" w:cs="Calibri"/>
          <w:color w:val="000000" w:themeColor="text1"/>
          <w:szCs w:val="24"/>
        </w:rPr>
        <w:t xml:space="preserve"> </w:t>
      </w:r>
    </w:p>
    <w:p w14:paraId="2BC70322" w14:textId="25CDE4DF"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w:t>
      </w:r>
      <w:r w:rsidR="00B04B27" w:rsidRPr="00024B5C">
        <w:rPr>
          <w:rFonts w:ascii="Calibri" w:hAnsi="Calibri" w:cs="Calibri"/>
          <w:color w:val="000000" w:themeColor="text1"/>
          <w:szCs w:val="24"/>
        </w:rPr>
        <w:t>es sous-détails des</w:t>
      </w:r>
      <w:r w:rsidRPr="00024B5C">
        <w:rPr>
          <w:rFonts w:ascii="Calibri" w:hAnsi="Calibri" w:cs="Calibri"/>
          <w:color w:val="000000" w:themeColor="text1"/>
          <w:szCs w:val="24"/>
        </w:rPr>
        <w:t xml:space="preserve"> prix d’unité n</w:t>
      </w:r>
      <w:r w:rsidR="00B04B27" w:rsidRPr="00024B5C">
        <w:rPr>
          <w:rFonts w:ascii="Calibri" w:hAnsi="Calibri" w:cs="Calibri"/>
          <w:color w:val="000000" w:themeColor="text1"/>
          <w:szCs w:val="24"/>
        </w:rPr>
        <w:t>e sont</w:t>
      </w:r>
      <w:r w:rsidRPr="00024B5C">
        <w:rPr>
          <w:rFonts w:ascii="Calibri" w:hAnsi="Calibri" w:cs="Calibri"/>
          <w:color w:val="000000" w:themeColor="text1"/>
          <w:szCs w:val="24"/>
        </w:rPr>
        <w:t xml:space="preserve"> pas demandé</w:t>
      </w:r>
      <w:r w:rsidR="00B04B27" w:rsidRPr="00024B5C">
        <w:rPr>
          <w:rFonts w:ascii="Calibri" w:hAnsi="Calibri" w:cs="Calibri"/>
          <w:color w:val="000000" w:themeColor="text1"/>
          <w:szCs w:val="24"/>
        </w:rPr>
        <w:t>s</w:t>
      </w:r>
      <w:r w:rsidRPr="00024B5C">
        <w:rPr>
          <w:rFonts w:ascii="Calibri" w:hAnsi="Calibri" w:cs="Calibri"/>
          <w:color w:val="000000" w:themeColor="text1"/>
          <w:szCs w:val="24"/>
        </w:rPr>
        <w:t xml:space="preserve"> au titulaire au stade de la notification des marchés</w:t>
      </w:r>
      <w:r w:rsidR="00B04B27" w:rsidRPr="00024B5C">
        <w:rPr>
          <w:rFonts w:ascii="Calibri" w:hAnsi="Calibri" w:cs="Calibri"/>
          <w:color w:val="000000" w:themeColor="text1"/>
          <w:szCs w:val="24"/>
        </w:rPr>
        <w:t xml:space="preserve"> mais pourront être expressément demandés par le maître d’œuvre, par voie d’ordres de service en cours d’exécution du marché, conformément à l’article 9.3.3 du CCAG-Travaux.</w:t>
      </w:r>
    </w:p>
    <w:p w14:paraId="5584DC0B" w14:textId="2329475E" w:rsidR="00F709A0" w:rsidRPr="00024B5C" w:rsidRDefault="00F709A0" w:rsidP="00F87424">
      <w:pPr>
        <w:pStyle w:val="Titre3"/>
        <w:jc w:val="both"/>
        <w:rPr>
          <w:rFonts w:ascii="Calibri" w:hAnsi="Calibri" w:cs="Calibri"/>
          <w:i/>
          <w:color w:val="000000" w:themeColor="text1"/>
          <w:szCs w:val="24"/>
        </w:rPr>
      </w:pPr>
      <w:bookmarkStart w:id="157" w:name="_Toc536771071"/>
      <w:bookmarkStart w:id="158" w:name="_Toc612339"/>
      <w:bookmarkStart w:id="159" w:name="_Toc612554"/>
      <w:bookmarkStart w:id="160" w:name="_Toc468426910"/>
      <w:bookmarkStart w:id="161" w:name="_Toc194942558"/>
    </w:p>
    <w:p w14:paraId="78664720" w14:textId="21311E6D" w:rsidR="00F709A0" w:rsidRPr="00024B5C" w:rsidRDefault="00CD4F51" w:rsidP="00F87424">
      <w:pPr>
        <w:pStyle w:val="Titre3"/>
        <w:jc w:val="both"/>
        <w:rPr>
          <w:rFonts w:ascii="Calibri" w:hAnsi="Calibri" w:cs="Calibri"/>
          <w:b w:val="0"/>
          <w:color w:val="000000" w:themeColor="text1"/>
          <w:szCs w:val="24"/>
        </w:rPr>
      </w:pPr>
      <w:bookmarkStart w:id="162" w:name="_Toc200967172"/>
      <w:r w:rsidRPr="00024B5C">
        <w:rPr>
          <w:rFonts w:ascii="Calibri" w:hAnsi="Calibri" w:cs="Calibri"/>
          <w:color w:val="000000" w:themeColor="text1"/>
          <w:szCs w:val="24"/>
        </w:rPr>
        <w:t>2.1</w:t>
      </w:r>
      <w:r w:rsidR="00B04B27" w:rsidRPr="00024B5C">
        <w:rPr>
          <w:rFonts w:ascii="Calibri" w:hAnsi="Calibri" w:cs="Calibri"/>
          <w:color w:val="000000" w:themeColor="text1"/>
          <w:szCs w:val="24"/>
        </w:rPr>
        <w:t>.</w:t>
      </w:r>
      <w:r w:rsidR="00B00625">
        <w:rPr>
          <w:rFonts w:ascii="Calibri" w:hAnsi="Calibri" w:cs="Calibri"/>
          <w:color w:val="000000" w:themeColor="text1"/>
          <w:szCs w:val="24"/>
        </w:rPr>
        <w:t>6</w:t>
      </w:r>
      <w:r w:rsidR="00F709A0" w:rsidRPr="00024B5C">
        <w:rPr>
          <w:rFonts w:ascii="Calibri" w:hAnsi="Calibri" w:cs="Calibri"/>
          <w:color w:val="000000" w:themeColor="text1"/>
          <w:szCs w:val="24"/>
        </w:rPr>
        <w:t xml:space="preserve"> </w:t>
      </w:r>
      <w:bookmarkEnd w:id="157"/>
      <w:bookmarkEnd w:id="158"/>
      <w:bookmarkEnd w:id="159"/>
      <w:bookmarkEnd w:id="160"/>
      <w:r w:rsidR="00F709A0" w:rsidRPr="00024B5C">
        <w:rPr>
          <w:rFonts w:ascii="Calibri" w:hAnsi="Calibri" w:cs="Calibri"/>
          <w:color w:val="000000" w:themeColor="text1"/>
          <w:szCs w:val="24"/>
        </w:rPr>
        <w:t>La proposition technique et / ou méthodologique du titulaire</w:t>
      </w:r>
      <w:bookmarkEnd w:id="161"/>
      <w:bookmarkEnd w:id="162"/>
      <w:r w:rsidR="00F709A0" w:rsidRPr="00024B5C">
        <w:rPr>
          <w:rFonts w:ascii="Calibri" w:hAnsi="Calibri" w:cs="Calibri"/>
          <w:color w:val="000000" w:themeColor="text1"/>
          <w:szCs w:val="24"/>
        </w:rPr>
        <w:t xml:space="preserve"> </w:t>
      </w:r>
    </w:p>
    <w:p w14:paraId="06C37CD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Ce document comprend les dispositions </w:t>
      </w:r>
      <w:r w:rsidRPr="00024B5C">
        <w:rPr>
          <w:rFonts w:ascii="Calibri" w:hAnsi="Calibri" w:cs="Calibri"/>
          <w:b/>
          <w:color w:val="000000" w:themeColor="text1"/>
          <w:szCs w:val="24"/>
        </w:rPr>
        <w:t xml:space="preserve">remise par le titulaire dans son offre </w:t>
      </w:r>
      <w:r w:rsidRPr="00024B5C">
        <w:rPr>
          <w:rFonts w:ascii="Calibri" w:hAnsi="Calibri" w:cs="Calibri"/>
          <w:color w:val="000000" w:themeColor="text1"/>
          <w:szCs w:val="24"/>
        </w:rPr>
        <w:t>pour l’exécution des prestations. Il contient toute information utile à la bonne compréhension de la proposition et en particulier, une note sur les moyens humains et l’organisation du titulaire alloué à l’opération</w:t>
      </w:r>
      <w:r w:rsidRPr="00024B5C">
        <w:rPr>
          <w:rFonts w:ascii="Calibri" w:hAnsi="Calibri" w:cs="Calibri"/>
          <w:b/>
          <w:color w:val="000000" w:themeColor="text1"/>
          <w:szCs w:val="24"/>
        </w:rPr>
        <w:t xml:space="preserve">, </w:t>
      </w:r>
      <w:r w:rsidRPr="00024B5C">
        <w:rPr>
          <w:rFonts w:ascii="Calibri" w:hAnsi="Calibri" w:cs="Calibri"/>
          <w:color w:val="000000" w:themeColor="text1"/>
          <w:szCs w:val="24"/>
        </w:rPr>
        <w:t xml:space="preserve">les moyens matériels, le calendrier prévisionnel et la prise en compte des contraintes de l’opération par le titulaire. </w:t>
      </w:r>
    </w:p>
    <w:p w14:paraId="3E7AF544" w14:textId="1AB7F44A" w:rsidR="00F709A0" w:rsidRPr="00024B5C" w:rsidRDefault="00F709A0" w:rsidP="00F87424">
      <w:pPr>
        <w:ind w:right="-7"/>
        <w:jc w:val="both"/>
        <w:rPr>
          <w:rFonts w:ascii="Calibri" w:hAnsi="Calibri" w:cs="Calibri"/>
          <w:color w:val="000000" w:themeColor="text1"/>
          <w:szCs w:val="24"/>
          <w:u w:val="single"/>
        </w:rPr>
      </w:pPr>
    </w:p>
    <w:p w14:paraId="0E20176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N.B. : un cadre permettant aux candidats de répondre à cette demande est donné en annexe du règlement de la consultation.</w:t>
      </w:r>
    </w:p>
    <w:p w14:paraId="7C28E72A" w14:textId="00321BE5" w:rsidR="00B04B27" w:rsidRPr="00024B5C" w:rsidRDefault="00B04B27" w:rsidP="00F87424">
      <w:pPr>
        <w:ind w:right="-7"/>
        <w:jc w:val="both"/>
        <w:rPr>
          <w:rFonts w:ascii="Calibri" w:hAnsi="Calibri" w:cs="Calibri"/>
          <w:color w:val="000000" w:themeColor="text1"/>
          <w:szCs w:val="24"/>
        </w:rPr>
      </w:pPr>
    </w:p>
    <w:p w14:paraId="367C8D5B" w14:textId="23F58439" w:rsidR="00F709A0" w:rsidRPr="00024B5C" w:rsidRDefault="00F709A0" w:rsidP="00F87424">
      <w:pPr>
        <w:pStyle w:val="Titre3"/>
        <w:jc w:val="both"/>
        <w:rPr>
          <w:rFonts w:ascii="Calibri" w:hAnsi="Calibri" w:cs="Calibri"/>
          <w:b w:val="0"/>
          <w:color w:val="000000" w:themeColor="text1"/>
          <w:szCs w:val="24"/>
        </w:rPr>
      </w:pPr>
      <w:bookmarkStart w:id="163" w:name="_Toc506952586"/>
      <w:bookmarkStart w:id="164" w:name="_Toc536771072"/>
      <w:bookmarkStart w:id="165" w:name="_Toc612340"/>
      <w:bookmarkStart w:id="166" w:name="_Toc612555"/>
      <w:bookmarkStart w:id="167" w:name="_Toc468426911"/>
      <w:bookmarkStart w:id="168" w:name="_Toc194942559"/>
      <w:bookmarkStart w:id="169" w:name="_Toc200967173"/>
      <w:r w:rsidRPr="00024B5C">
        <w:rPr>
          <w:rFonts w:ascii="Calibri" w:hAnsi="Calibri" w:cs="Calibri"/>
          <w:color w:val="000000" w:themeColor="text1"/>
          <w:szCs w:val="24"/>
        </w:rPr>
        <w:t xml:space="preserve">2.2 - </w:t>
      </w:r>
      <w:r w:rsidRPr="00024B5C">
        <w:rPr>
          <w:rFonts w:ascii="Calibri" w:hAnsi="Calibri" w:cs="Calibri"/>
          <w:caps/>
          <w:color w:val="000000" w:themeColor="text1"/>
          <w:szCs w:val="24"/>
        </w:rPr>
        <w:t>Pièces générales</w:t>
      </w:r>
      <w:bookmarkEnd w:id="163"/>
      <w:bookmarkEnd w:id="164"/>
      <w:bookmarkEnd w:id="165"/>
      <w:bookmarkEnd w:id="166"/>
      <w:bookmarkEnd w:id="167"/>
      <w:bookmarkEnd w:id="168"/>
      <w:bookmarkEnd w:id="169"/>
    </w:p>
    <w:p w14:paraId="6347A2D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documents applicables sont ceux en vigueur au premier jour du mois d'établissement des prix tel que ce mois est défini au 3.4.1. </w:t>
      </w: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présent CCAP.</w:t>
      </w:r>
    </w:p>
    <w:p w14:paraId="4E757B7A" w14:textId="5F0F3647" w:rsidR="00F41B16" w:rsidRPr="00024B5C" w:rsidRDefault="00F709A0" w:rsidP="00F87424">
      <w:pPr>
        <w:pStyle w:val="Titre3"/>
        <w:jc w:val="both"/>
        <w:rPr>
          <w:rFonts w:ascii="Calibri" w:hAnsi="Calibri" w:cs="Calibri"/>
          <w:b w:val="0"/>
          <w:color w:val="000000" w:themeColor="text1"/>
          <w:szCs w:val="24"/>
        </w:rPr>
      </w:pPr>
      <w:bookmarkStart w:id="170" w:name="_Toc536771073"/>
      <w:bookmarkStart w:id="171" w:name="_Toc612341"/>
      <w:bookmarkStart w:id="172" w:name="_Toc612556"/>
      <w:bookmarkStart w:id="173" w:name="_Toc468426912"/>
      <w:bookmarkStart w:id="174" w:name="_Toc194942560"/>
      <w:bookmarkStart w:id="175" w:name="_Toc200967174"/>
      <w:r w:rsidRPr="00024B5C">
        <w:rPr>
          <w:rFonts w:ascii="Calibri" w:hAnsi="Calibri" w:cs="Calibri"/>
          <w:color w:val="000000" w:themeColor="text1"/>
          <w:szCs w:val="24"/>
        </w:rPr>
        <w:t>2.2.1 - Le Cahier des Clauses Administratives Générales (C.C.A.G.)</w:t>
      </w:r>
      <w:bookmarkEnd w:id="170"/>
      <w:bookmarkEnd w:id="171"/>
      <w:bookmarkEnd w:id="172"/>
      <w:bookmarkEnd w:id="173"/>
      <w:bookmarkEnd w:id="174"/>
      <w:bookmarkEnd w:id="175"/>
    </w:p>
    <w:p w14:paraId="3B89E597" w14:textId="50BF1AD7" w:rsidR="00F709A0" w:rsidRPr="00024B5C" w:rsidRDefault="00F709A0" w:rsidP="00F87424">
      <w:p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applicable</w:t>
      </w:r>
      <w:proofErr w:type="gramEnd"/>
      <w:r w:rsidRPr="00024B5C">
        <w:rPr>
          <w:rFonts w:ascii="Calibri" w:hAnsi="Calibri" w:cs="Calibri"/>
          <w:color w:val="000000" w:themeColor="text1"/>
          <w:szCs w:val="24"/>
        </w:rPr>
        <w:t xml:space="preserve"> aux Marchés Publics de Travaux approuvé par arrêté du 30 mars 2021 (J.O. du 1</w:t>
      </w:r>
      <w:r w:rsidRPr="00024B5C">
        <w:rPr>
          <w:rFonts w:ascii="Calibri" w:hAnsi="Calibri" w:cs="Calibri"/>
          <w:color w:val="000000" w:themeColor="text1"/>
          <w:szCs w:val="24"/>
          <w:vertAlign w:val="superscript"/>
        </w:rPr>
        <w:t>er</w:t>
      </w:r>
      <w:r w:rsidRPr="00024B5C">
        <w:rPr>
          <w:rFonts w:ascii="Calibri" w:hAnsi="Calibri" w:cs="Calibri"/>
          <w:color w:val="000000" w:themeColor="text1"/>
          <w:szCs w:val="24"/>
        </w:rPr>
        <w:t xml:space="preserve"> mars 2021).</w:t>
      </w:r>
    </w:p>
    <w:p w14:paraId="3439A9BF" w14:textId="383D31B7" w:rsidR="00F709A0" w:rsidRPr="00024B5C" w:rsidRDefault="00F709A0" w:rsidP="00F87424">
      <w:pPr>
        <w:ind w:right="-7"/>
        <w:jc w:val="both"/>
        <w:rPr>
          <w:rFonts w:ascii="Calibri" w:hAnsi="Calibri" w:cs="Calibri"/>
          <w:color w:val="000000" w:themeColor="text1"/>
          <w:szCs w:val="24"/>
        </w:rPr>
      </w:pPr>
    </w:p>
    <w:p w14:paraId="03F7C512" w14:textId="40CDA339" w:rsidR="00F41B16" w:rsidRPr="00024B5C" w:rsidRDefault="00F709A0" w:rsidP="00F87424">
      <w:pPr>
        <w:pStyle w:val="Titre3"/>
        <w:jc w:val="both"/>
        <w:rPr>
          <w:rFonts w:ascii="Calibri" w:hAnsi="Calibri" w:cs="Calibri"/>
          <w:b w:val="0"/>
          <w:color w:val="000000" w:themeColor="text1"/>
          <w:szCs w:val="24"/>
        </w:rPr>
      </w:pPr>
      <w:bookmarkStart w:id="176" w:name="_Toc536771074"/>
      <w:bookmarkStart w:id="177" w:name="_Toc612342"/>
      <w:bookmarkStart w:id="178" w:name="_Toc612557"/>
      <w:bookmarkStart w:id="179" w:name="_Toc468426913"/>
      <w:bookmarkStart w:id="180" w:name="_Toc194942561"/>
      <w:bookmarkStart w:id="181" w:name="_Toc200967175"/>
      <w:r w:rsidRPr="00024B5C">
        <w:rPr>
          <w:rFonts w:ascii="Calibri" w:hAnsi="Calibri" w:cs="Calibri"/>
          <w:color w:val="000000" w:themeColor="text1"/>
          <w:szCs w:val="24"/>
        </w:rPr>
        <w:t>2.2.2 - Les Cahiers des Clauses Techniques Générales (C.C.T.G.)</w:t>
      </w:r>
      <w:bookmarkEnd w:id="176"/>
      <w:bookmarkEnd w:id="177"/>
      <w:bookmarkEnd w:id="178"/>
      <w:bookmarkEnd w:id="179"/>
      <w:bookmarkEnd w:id="180"/>
      <w:bookmarkEnd w:id="181"/>
    </w:p>
    <w:p w14:paraId="4B860479" w14:textId="4FB23DC0"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cahiers des clauses techniques générales (CCTG) applicables aux marchés publics de travaux de génie civil et de bâtiment, en vigueur lors du mois d'établissement des prix (mois m0 indiqué ’ans l'acte d'engagement) applicables aux marchés publics de travaux, dont le dernier a été approuvé par l’arrêté du 7 octobre 2021 (J.O. du 15 octobre 2021) et abrogeant divers fascicules.</w:t>
      </w:r>
    </w:p>
    <w:p w14:paraId="603A083A" w14:textId="64B6D966" w:rsidR="00AE7566" w:rsidRPr="00024B5C" w:rsidRDefault="00AE7566" w:rsidP="00F87424">
      <w:pPr>
        <w:ind w:right="-7"/>
        <w:jc w:val="both"/>
        <w:rPr>
          <w:rFonts w:ascii="Calibri" w:hAnsi="Calibri" w:cs="Calibri"/>
          <w:color w:val="000000" w:themeColor="text1"/>
          <w:szCs w:val="24"/>
        </w:rPr>
      </w:pPr>
    </w:p>
    <w:p w14:paraId="4A68396D" w14:textId="77777777" w:rsidR="00F709A0" w:rsidRPr="00024B5C" w:rsidRDefault="00F709A0" w:rsidP="00F87424">
      <w:pPr>
        <w:pStyle w:val="Titre3"/>
        <w:jc w:val="both"/>
        <w:rPr>
          <w:rFonts w:ascii="Calibri" w:hAnsi="Calibri" w:cs="Calibri"/>
          <w:b w:val="0"/>
          <w:color w:val="000000" w:themeColor="text1"/>
          <w:szCs w:val="24"/>
        </w:rPr>
      </w:pPr>
      <w:bookmarkStart w:id="182" w:name="_Toc536771075"/>
      <w:bookmarkStart w:id="183" w:name="_Toc612343"/>
      <w:bookmarkStart w:id="184" w:name="_Toc612558"/>
      <w:bookmarkStart w:id="185" w:name="_Toc468426914"/>
      <w:bookmarkStart w:id="186" w:name="_Toc194942562"/>
      <w:bookmarkStart w:id="187" w:name="_Toc200967176"/>
      <w:r w:rsidRPr="00024B5C">
        <w:rPr>
          <w:rFonts w:ascii="Calibri" w:hAnsi="Calibri" w:cs="Calibri"/>
          <w:color w:val="000000" w:themeColor="text1"/>
          <w:szCs w:val="24"/>
        </w:rPr>
        <w:t>2.2.3 - Le Cahier des Clauses Spéciales (C.C.S.)</w:t>
      </w:r>
      <w:bookmarkEnd w:id="182"/>
      <w:bookmarkEnd w:id="183"/>
      <w:bookmarkEnd w:id="184"/>
      <w:bookmarkEnd w:id="185"/>
      <w:r w:rsidRPr="00024B5C">
        <w:rPr>
          <w:rFonts w:ascii="Calibri" w:hAnsi="Calibri" w:cs="Calibri"/>
          <w:color w:val="000000" w:themeColor="text1"/>
          <w:szCs w:val="24"/>
        </w:rPr>
        <w:t xml:space="preserve"> des Documents Techniques Unifiés (D.T.U.)</w:t>
      </w:r>
      <w:bookmarkEnd w:id="186"/>
      <w:bookmarkEnd w:id="187"/>
    </w:p>
    <w:p w14:paraId="2E980BF0" w14:textId="2D33F308" w:rsidR="00F41B16" w:rsidRPr="00024B5C" w:rsidRDefault="00F41B16" w:rsidP="00F87424">
      <w:pPr>
        <w:ind w:right="-7"/>
        <w:jc w:val="both"/>
        <w:rPr>
          <w:rFonts w:ascii="Calibri" w:hAnsi="Calibri" w:cs="Calibri"/>
          <w:color w:val="000000" w:themeColor="text1"/>
          <w:szCs w:val="24"/>
        </w:rPr>
      </w:pPr>
    </w:p>
    <w:p w14:paraId="18560AE6" w14:textId="1C2442EC" w:rsidR="00F709A0" w:rsidRPr="00024B5C" w:rsidRDefault="00F709A0" w:rsidP="00F87424">
      <w:pPr>
        <w:pStyle w:val="Titre3"/>
        <w:jc w:val="both"/>
        <w:rPr>
          <w:rFonts w:ascii="Calibri" w:hAnsi="Calibri" w:cs="Calibri"/>
          <w:b w:val="0"/>
          <w:color w:val="000000" w:themeColor="text1"/>
          <w:szCs w:val="24"/>
        </w:rPr>
      </w:pPr>
      <w:bookmarkStart w:id="188" w:name="_Toc612344"/>
      <w:bookmarkStart w:id="189" w:name="_Toc612559"/>
      <w:bookmarkStart w:id="190" w:name="_Toc468426915"/>
      <w:bookmarkStart w:id="191" w:name="_Toc194942563"/>
      <w:bookmarkStart w:id="192" w:name="_Toc200967177"/>
      <w:r w:rsidRPr="00024B5C">
        <w:rPr>
          <w:rFonts w:ascii="Calibri" w:hAnsi="Calibri" w:cs="Calibri"/>
          <w:color w:val="000000" w:themeColor="text1"/>
          <w:szCs w:val="24"/>
        </w:rPr>
        <w:t xml:space="preserve">2.2.4 – </w:t>
      </w:r>
      <w:bookmarkStart w:id="193" w:name="_Toc536771076"/>
      <w:r w:rsidRPr="00024B5C">
        <w:rPr>
          <w:rFonts w:ascii="Calibri" w:hAnsi="Calibri" w:cs="Calibri"/>
          <w:color w:val="000000" w:themeColor="text1"/>
          <w:szCs w:val="24"/>
        </w:rPr>
        <w:t>Les informations concernant la réglementation des Services Publics Nationaux et Locaux</w:t>
      </w:r>
      <w:bookmarkEnd w:id="188"/>
      <w:bookmarkEnd w:id="189"/>
      <w:bookmarkEnd w:id="190"/>
      <w:bookmarkEnd w:id="191"/>
      <w:bookmarkEnd w:id="193"/>
      <w:bookmarkEnd w:id="192"/>
    </w:p>
    <w:p w14:paraId="37ECE8D4" w14:textId="77777777" w:rsidR="00F709A0" w:rsidRPr="00024B5C" w:rsidRDefault="00F709A0" w:rsidP="00F87424">
      <w:pPr>
        <w:ind w:right="-7"/>
        <w:jc w:val="both"/>
        <w:rPr>
          <w:rFonts w:ascii="Calibri" w:hAnsi="Calibri" w:cs="Calibri"/>
          <w:color w:val="000000" w:themeColor="text1"/>
          <w:szCs w:val="24"/>
        </w:rPr>
      </w:pPr>
      <w:bookmarkStart w:id="194" w:name="_Toc514667091"/>
      <w:r w:rsidRPr="00024B5C">
        <w:rPr>
          <w:rFonts w:ascii="Calibri" w:hAnsi="Calibri" w:cs="Calibri"/>
          <w:color w:val="000000" w:themeColor="text1"/>
          <w:szCs w:val="24"/>
        </w:rPr>
        <w:t>Par ailleurs, l'entrepreneur devra s'informer de la réglementation des Services Publics Nationaux et Locaux, et exécuter les prestations conformément à cette réglementation.</w:t>
      </w:r>
      <w:bookmarkEnd w:id="194"/>
    </w:p>
    <w:p w14:paraId="55487BE7" w14:textId="70AF241B" w:rsidR="00F41B16" w:rsidRPr="00024B5C" w:rsidRDefault="00F41B16" w:rsidP="00F87424">
      <w:pPr>
        <w:ind w:right="-453"/>
        <w:jc w:val="both"/>
        <w:rPr>
          <w:rFonts w:ascii="Calibri" w:hAnsi="Calibri" w:cs="Calibri"/>
          <w:color w:val="000000" w:themeColor="text1"/>
          <w:szCs w:val="24"/>
        </w:rPr>
      </w:pPr>
    </w:p>
    <w:p w14:paraId="6E2D0FFD" w14:textId="769D9467" w:rsidR="0045439B" w:rsidRPr="00024B5C" w:rsidRDefault="00F709A0" w:rsidP="00F87424">
      <w:pPr>
        <w:pStyle w:val="Titre3"/>
        <w:jc w:val="both"/>
        <w:rPr>
          <w:rFonts w:ascii="Calibri" w:hAnsi="Calibri" w:cs="Calibri"/>
          <w:b w:val="0"/>
          <w:color w:val="000000" w:themeColor="text1"/>
          <w:szCs w:val="24"/>
        </w:rPr>
      </w:pPr>
      <w:bookmarkStart w:id="195" w:name="_Toc194942564"/>
      <w:bookmarkStart w:id="196" w:name="_Toc200967178"/>
      <w:r w:rsidRPr="00024B5C">
        <w:rPr>
          <w:rFonts w:ascii="Calibri" w:hAnsi="Calibri" w:cs="Calibri"/>
          <w:color w:val="000000" w:themeColor="text1"/>
          <w:szCs w:val="24"/>
        </w:rPr>
        <w:t>2.2.5 –  Les normes communautaires et nationales</w:t>
      </w:r>
      <w:bookmarkEnd w:id="195"/>
      <w:bookmarkEnd w:id="196"/>
      <w:r w:rsidRPr="00024B5C">
        <w:rPr>
          <w:rFonts w:ascii="Calibri" w:hAnsi="Calibri" w:cs="Calibri"/>
          <w:color w:val="000000" w:themeColor="text1"/>
          <w:szCs w:val="24"/>
        </w:rPr>
        <w:t xml:space="preserve"> </w:t>
      </w:r>
    </w:p>
    <w:p w14:paraId="132BB7FC" w14:textId="6A2024B4" w:rsidR="00F709A0" w:rsidRPr="00024B5C" w:rsidRDefault="00F709A0" w:rsidP="00F87424">
      <w:pPr>
        <w:jc w:val="both"/>
        <w:rPr>
          <w:rFonts w:ascii="Calibri" w:hAnsi="Calibri" w:cs="Calibri"/>
          <w:i/>
          <w:color w:val="000000" w:themeColor="text1"/>
          <w:szCs w:val="24"/>
        </w:rPr>
      </w:pPr>
      <w:r w:rsidRPr="00024B5C">
        <w:rPr>
          <w:rFonts w:ascii="Calibri" w:hAnsi="Calibri" w:cs="Calibri"/>
          <w:color w:val="000000" w:themeColor="text1"/>
          <w:szCs w:val="24"/>
        </w:rPr>
        <w:t xml:space="preserve">Se référer à l’article 2.2. </w:t>
      </w: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CCTP </w:t>
      </w:r>
      <w:r w:rsidRPr="00024B5C">
        <w:rPr>
          <w:rFonts w:ascii="Calibri" w:hAnsi="Calibri" w:cs="Calibri"/>
          <w:i/>
          <w:color w:val="000000" w:themeColor="text1"/>
          <w:szCs w:val="24"/>
        </w:rPr>
        <w:t>DOCUMENTS DE REFERENCES</w:t>
      </w:r>
      <w:r w:rsidRPr="00024B5C">
        <w:rPr>
          <w:rFonts w:ascii="Calibri" w:hAnsi="Calibri" w:cs="Calibri"/>
          <w:color w:val="000000" w:themeColor="text1"/>
          <w:szCs w:val="24"/>
        </w:rPr>
        <w:t xml:space="preserve"> et à l’article 3. </w:t>
      </w:r>
      <w:r w:rsidRPr="00024B5C">
        <w:rPr>
          <w:rFonts w:ascii="Calibri" w:hAnsi="Calibri" w:cs="Calibri"/>
          <w:i/>
          <w:color w:val="000000" w:themeColor="text1"/>
          <w:szCs w:val="24"/>
        </w:rPr>
        <w:t>SPECIFICATIONS TECHNIQUES DETAILLEES</w:t>
      </w:r>
    </w:p>
    <w:p w14:paraId="221D97D6" w14:textId="77777777" w:rsidR="00B04B27" w:rsidRPr="00024B5C" w:rsidRDefault="00B04B27" w:rsidP="00F87424">
      <w:pPr>
        <w:pStyle w:val="Titre2"/>
        <w:rPr>
          <w:rFonts w:ascii="Calibri" w:hAnsi="Calibri" w:cs="Calibri"/>
          <w:caps/>
          <w:color w:val="000000" w:themeColor="text1"/>
          <w:szCs w:val="24"/>
        </w:rPr>
      </w:pPr>
      <w:bookmarkStart w:id="197" w:name="_Toc506952587"/>
      <w:bookmarkStart w:id="198" w:name="_Toc536771077"/>
      <w:bookmarkStart w:id="199" w:name="_Toc612345"/>
      <w:bookmarkStart w:id="200" w:name="_Toc612560"/>
      <w:bookmarkStart w:id="201" w:name="_Toc468426916"/>
      <w:bookmarkStart w:id="202" w:name="_Toc194942565"/>
    </w:p>
    <w:p w14:paraId="6EE7E0FD" w14:textId="77777777" w:rsidR="00B04B27" w:rsidRPr="00024B5C" w:rsidRDefault="00B04B27" w:rsidP="00F87424">
      <w:pPr>
        <w:pStyle w:val="Titre2"/>
        <w:rPr>
          <w:rFonts w:ascii="Calibri" w:hAnsi="Calibri" w:cs="Calibri"/>
          <w:caps/>
          <w:color w:val="000000" w:themeColor="text1"/>
          <w:szCs w:val="24"/>
        </w:rPr>
      </w:pPr>
    </w:p>
    <w:p w14:paraId="0F3E0822" w14:textId="6456BEF0" w:rsidR="00F709A0" w:rsidRPr="00024B5C" w:rsidRDefault="00F709A0" w:rsidP="00F87424">
      <w:pPr>
        <w:pStyle w:val="Titre2"/>
        <w:rPr>
          <w:rFonts w:ascii="Calibri" w:hAnsi="Calibri" w:cs="Calibri"/>
          <w:b/>
          <w:bCs/>
          <w:caps/>
          <w:color w:val="000000" w:themeColor="text1"/>
          <w:szCs w:val="24"/>
          <w:u w:val="none"/>
        </w:rPr>
      </w:pPr>
      <w:bookmarkStart w:id="203" w:name="_Toc200967179"/>
      <w:r w:rsidRPr="00024B5C">
        <w:rPr>
          <w:rFonts w:ascii="Calibri" w:hAnsi="Calibri" w:cs="Calibri"/>
          <w:b/>
          <w:bCs/>
          <w:caps/>
          <w:color w:val="000000" w:themeColor="text1"/>
          <w:szCs w:val="24"/>
          <w:u w:val="none"/>
        </w:rPr>
        <w:t>2.3. Ordre de priorité des pièces constitutives du march</w:t>
      </w:r>
      <w:bookmarkEnd w:id="197"/>
      <w:r w:rsidRPr="00024B5C">
        <w:rPr>
          <w:rFonts w:ascii="Calibri" w:hAnsi="Calibri" w:cs="Calibri"/>
          <w:b/>
          <w:bCs/>
          <w:caps/>
          <w:color w:val="000000" w:themeColor="text1"/>
          <w:szCs w:val="24"/>
          <w:u w:val="none"/>
        </w:rPr>
        <w:t>é</w:t>
      </w:r>
      <w:bookmarkEnd w:id="198"/>
      <w:bookmarkEnd w:id="199"/>
      <w:bookmarkEnd w:id="200"/>
      <w:bookmarkEnd w:id="201"/>
      <w:bookmarkEnd w:id="202"/>
      <w:bookmarkEnd w:id="203"/>
    </w:p>
    <w:p w14:paraId="4C2129A1" w14:textId="77777777" w:rsidR="005F275B" w:rsidRPr="00024B5C" w:rsidRDefault="005F275B" w:rsidP="00B00625">
      <w:pPr>
        <w:spacing w:after="0"/>
        <w:jc w:val="both"/>
        <w:rPr>
          <w:rFonts w:ascii="Calibri" w:hAnsi="Calibri" w:cs="Calibri"/>
          <w:color w:val="000000" w:themeColor="text1"/>
          <w:szCs w:val="24"/>
        </w:rPr>
      </w:pPr>
    </w:p>
    <w:p w14:paraId="50367FA0" w14:textId="7EEF6D12" w:rsidR="00F709A0" w:rsidRPr="00024B5C" w:rsidRDefault="00F709A0" w:rsidP="00F87424">
      <w:pPr>
        <w:pStyle w:val="Titre3"/>
        <w:jc w:val="both"/>
        <w:rPr>
          <w:rFonts w:ascii="Calibri" w:hAnsi="Calibri" w:cs="Calibri"/>
          <w:b w:val="0"/>
          <w:color w:val="000000" w:themeColor="text1"/>
          <w:szCs w:val="24"/>
        </w:rPr>
      </w:pPr>
      <w:bookmarkStart w:id="204" w:name="_Toc536771078"/>
      <w:bookmarkStart w:id="205" w:name="_Toc612346"/>
      <w:bookmarkStart w:id="206" w:name="_Toc612561"/>
      <w:bookmarkStart w:id="207" w:name="_Toc468426917"/>
      <w:bookmarkStart w:id="208" w:name="_Toc194942566"/>
      <w:bookmarkStart w:id="209" w:name="_Toc200967180"/>
      <w:r w:rsidRPr="00024B5C">
        <w:rPr>
          <w:rFonts w:ascii="Calibri" w:hAnsi="Calibri" w:cs="Calibri"/>
          <w:color w:val="000000" w:themeColor="text1"/>
          <w:szCs w:val="24"/>
        </w:rPr>
        <w:t>2.3.1 - Ordre de priorité des pièces contractuelles</w:t>
      </w:r>
      <w:bookmarkEnd w:id="204"/>
      <w:bookmarkEnd w:id="205"/>
      <w:bookmarkEnd w:id="206"/>
      <w:bookmarkEnd w:id="207"/>
      <w:bookmarkEnd w:id="208"/>
      <w:bookmarkEnd w:id="209"/>
    </w:p>
    <w:p w14:paraId="55CB0DF7" w14:textId="7E4D01FB"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Par dérogation à l'article 4.1 du CCAG-travaux, en cas de contradiction ou de différence entre les pièces constitutives du marché, ces pièces prévalent dans l'ordre où elles sont énumérées aux articles 2.1 et 2.2 ci-avant.</w:t>
      </w:r>
    </w:p>
    <w:p w14:paraId="69E3ABB2" w14:textId="2A176448" w:rsidR="00F709A0" w:rsidRPr="00024B5C" w:rsidRDefault="00F709A0" w:rsidP="00F87424">
      <w:pPr>
        <w:ind w:right="-7"/>
        <w:jc w:val="both"/>
        <w:rPr>
          <w:rFonts w:ascii="Calibri" w:hAnsi="Calibri" w:cs="Calibri"/>
          <w:color w:val="000000" w:themeColor="text1"/>
          <w:szCs w:val="24"/>
        </w:rPr>
      </w:pPr>
    </w:p>
    <w:p w14:paraId="2A2E34AD" w14:textId="5FE2E1A8" w:rsidR="00F709A0" w:rsidRPr="00024B5C" w:rsidRDefault="00F709A0" w:rsidP="00F87424">
      <w:pPr>
        <w:pStyle w:val="Titre3"/>
        <w:jc w:val="both"/>
        <w:rPr>
          <w:rFonts w:ascii="Calibri" w:hAnsi="Calibri" w:cs="Calibri"/>
          <w:b w:val="0"/>
          <w:color w:val="000000" w:themeColor="text1"/>
          <w:szCs w:val="24"/>
        </w:rPr>
      </w:pPr>
      <w:bookmarkStart w:id="210" w:name="_Toc536771079"/>
      <w:bookmarkStart w:id="211" w:name="_Toc612347"/>
      <w:bookmarkStart w:id="212" w:name="_Toc612562"/>
      <w:bookmarkStart w:id="213" w:name="_Toc468426918"/>
      <w:bookmarkStart w:id="214" w:name="_Toc194942567"/>
      <w:bookmarkStart w:id="215" w:name="_Toc200967181"/>
      <w:r w:rsidRPr="00024B5C">
        <w:rPr>
          <w:rFonts w:ascii="Calibri" w:hAnsi="Calibri" w:cs="Calibri"/>
          <w:color w:val="000000" w:themeColor="text1"/>
          <w:szCs w:val="24"/>
        </w:rPr>
        <w:t>2.3.2 - Échelle des plans</w:t>
      </w:r>
      <w:bookmarkEnd w:id="210"/>
      <w:bookmarkEnd w:id="211"/>
      <w:bookmarkEnd w:id="212"/>
      <w:bookmarkEnd w:id="213"/>
      <w:bookmarkEnd w:id="214"/>
      <w:bookmarkEnd w:id="215"/>
    </w:p>
    <w:p w14:paraId="49A795A2"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En cas de contradiction entre plusieurs pièces graphiques, la priorité sera donnée dans l'ordre décroissant de leur échelle (1/1 - 1/2 - 1/5 - 1/10, etc.).</w:t>
      </w:r>
    </w:p>
    <w:p w14:paraId="38324702" w14:textId="0490AE28" w:rsidR="00F41B16" w:rsidRPr="00024B5C" w:rsidRDefault="00F41B16" w:rsidP="00F87424">
      <w:pPr>
        <w:ind w:right="-7"/>
        <w:jc w:val="both"/>
        <w:rPr>
          <w:rFonts w:ascii="Calibri" w:hAnsi="Calibri" w:cs="Calibri"/>
          <w:color w:val="000000" w:themeColor="text1"/>
          <w:szCs w:val="24"/>
        </w:rPr>
      </w:pPr>
    </w:p>
    <w:p w14:paraId="14190810" w14:textId="69F9DFEC" w:rsidR="00F709A0" w:rsidRPr="00024B5C" w:rsidRDefault="00F709A0" w:rsidP="00F87424">
      <w:pPr>
        <w:pStyle w:val="Titre3"/>
        <w:jc w:val="both"/>
        <w:rPr>
          <w:rFonts w:ascii="Calibri" w:hAnsi="Calibri" w:cs="Calibri"/>
          <w:b w:val="0"/>
          <w:color w:val="000000" w:themeColor="text1"/>
          <w:szCs w:val="24"/>
        </w:rPr>
      </w:pPr>
      <w:bookmarkStart w:id="216" w:name="_Toc536771080"/>
      <w:bookmarkStart w:id="217" w:name="_Toc612348"/>
      <w:bookmarkStart w:id="218" w:name="_Toc612563"/>
      <w:bookmarkStart w:id="219" w:name="_Toc468426919"/>
      <w:bookmarkStart w:id="220" w:name="_Toc194942568"/>
      <w:bookmarkStart w:id="221" w:name="_Toc200967182"/>
      <w:r w:rsidRPr="00024B5C">
        <w:rPr>
          <w:rFonts w:ascii="Calibri" w:hAnsi="Calibri" w:cs="Calibri"/>
          <w:color w:val="000000" w:themeColor="text1"/>
          <w:szCs w:val="24"/>
        </w:rPr>
        <w:t>2.3.3 - Ordre de priorité entre les documents écrits et les documents informatiques</w:t>
      </w:r>
      <w:bookmarkEnd w:id="216"/>
      <w:bookmarkEnd w:id="217"/>
      <w:bookmarkEnd w:id="218"/>
      <w:bookmarkEnd w:id="219"/>
      <w:bookmarkEnd w:id="220"/>
      <w:bookmarkEnd w:id="221"/>
    </w:p>
    <w:p w14:paraId="6A4EC93B" w14:textId="4789CC2F"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Au cours de l'exécution du marché, les intervenants pourront éventuellement être amenés à s'échanger des informations sous forme inf</w:t>
      </w:r>
      <w:r w:rsidR="00AE7566" w:rsidRPr="00024B5C">
        <w:rPr>
          <w:rFonts w:ascii="Calibri" w:hAnsi="Calibri" w:cs="Calibri"/>
          <w:color w:val="000000" w:themeColor="text1"/>
          <w:szCs w:val="24"/>
        </w:rPr>
        <w:t>ormatique (plans, notes, etc.).</w:t>
      </w:r>
    </w:p>
    <w:p w14:paraId="4628AE74" w14:textId="215800F9"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documents informatiques seront toujours dupliqués so</w:t>
      </w:r>
      <w:r w:rsidR="00AE7566" w:rsidRPr="00024B5C">
        <w:rPr>
          <w:rFonts w:ascii="Calibri" w:hAnsi="Calibri" w:cs="Calibri"/>
          <w:color w:val="000000" w:themeColor="text1"/>
          <w:szCs w:val="24"/>
        </w:rPr>
        <w:t>us forme écrite par l'émetteur.</w:t>
      </w:r>
    </w:p>
    <w:p w14:paraId="603B1E2A" w14:textId="48110F37" w:rsidR="00AE7566" w:rsidRPr="00B00625" w:rsidRDefault="00F709A0" w:rsidP="00B00625">
      <w:pPr>
        <w:ind w:right="-7"/>
        <w:jc w:val="both"/>
        <w:rPr>
          <w:rFonts w:ascii="Calibri" w:hAnsi="Calibri" w:cs="Calibri"/>
          <w:color w:val="000000" w:themeColor="text1"/>
          <w:szCs w:val="24"/>
        </w:rPr>
      </w:pPr>
      <w:r w:rsidRPr="00024B5C">
        <w:rPr>
          <w:rFonts w:ascii="Calibri" w:hAnsi="Calibri" w:cs="Calibri"/>
          <w:color w:val="000000" w:themeColor="text1"/>
          <w:szCs w:val="24"/>
        </w:rPr>
        <w:t>En cas de contradiction ou de différence entre les documents informatiques et les documents écrits, ces derniers prévaudront.</w:t>
      </w:r>
      <w:bookmarkStart w:id="222" w:name="_Toc506952588"/>
      <w:bookmarkStart w:id="223" w:name="_Toc536771081"/>
      <w:bookmarkStart w:id="224" w:name="_Toc612349"/>
      <w:bookmarkStart w:id="225" w:name="_Toc612564"/>
      <w:bookmarkStart w:id="226" w:name="_Toc468426920"/>
      <w:bookmarkStart w:id="227" w:name="_Toc194942569"/>
    </w:p>
    <w:p w14:paraId="53AC710E" w14:textId="64F9DA5D" w:rsidR="00F709A0" w:rsidRPr="00024B5C" w:rsidRDefault="00F41B16" w:rsidP="00F87424">
      <w:pPr>
        <w:pStyle w:val="Titre1"/>
        <w:jc w:val="both"/>
        <w:rPr>
          <w:rFonts w:ascii="Calibri" w:hAnsi="Calibri" w:cs="Calibri"/>
          <w:b/>
          <w:caps/>
          <w:color w:val="000000" w:themeColor="text1"/>
          <w:szCs w:val="24"/>
        </w:rPr>
      </w:pPr>
      <w:bookmarkStart w:id="228" w:name="_Toc200967183"/>
      <w:r w:rsidRPr="00024B5C">
        <w:rPr>
          <w:rFonts w:ascii="Calibri" w:hAnsi="Calibri" w:cs="Calibri"/>
          <w:b/>
          <w:caps/>
          <w:color w:val="000000" w:themeColor="text1"/>
          <w:szCs w:val="24"/>
        </w:rPr>
        <w:t xml:space="preserve">Article 3. </w:t>
      </w:r>
      <w:r w:rsidR="00F709A0" w:rsidRPr="00024B5C">
        <w:rPr>
          <w:rFonts w:ascii="Calibri" w:hAnsi="Calibri" w:cs="Calibri"/>
          <w:b/>
          <w:caps/>
          <w:color w:val="000000" w:themeColor="text1"/>
          <w:szCs w:val="24"/>
        </w:rPr>
        <w:t>Prix et mode d’évaluation des ouvrages - Variation dans les prix - règlement des comptes</w:t>
      </w:r>
      <w:bookmarkEnd w:id="222"/>
      <w:bookmarkEnd w:id="223"/>
      <w:bookmarkEnd w:id="224"/>
      <w:bookmarkEnd w:id="225"/>
      <w:bookmarkEnd w:id="226"/>
      <w:bookmarkEnd w:id="227"/>
      <w:bookmarkEnd w:id="228"/>
    </w:p>
    <w:p w14:paraId="4458E48C" w14:textId="38064E74" w:rsidR="0026104E" w:rsidRPr="00024B5C" w:rsidRDefault="0026104E" w:rsidP="00F87424">
      <w:pPr>
        <w:ind w:right="-7"/>
        <w:jc w:val="both"/>
        <w:rPr>
          <w:rFonts w:ascii="Calibri" w:hAnsi="Calibri" w:cs="Calibri"/>
          <w:color w:val="000000" w:themeColor="text1"/>
          <w:szCs w:val="24"/>
        </w:rPr>
      </w:pPr>
    </w:p>
    <w:p w14:paraId="18674858" w14:textId="119C1CDF" w:rsidR="00F709A0" w:rsidRPr="00024B5C" w:rsidRDefault="0026104E" w:rsidP="00F87424">
      <w:pPr>
        <w:pStyle w:val="Titre2"/>
        <w:rPr>
          <w:rFonts w:ascii="Calibri" w:hAnsi="Calibri" w:cs="Calibri"/>
          <w:b/>
          <w:bCs/>
          <w:caps/>
          <w:color w:val="000000" w:themeColor="text1"/>
          <w:szCs w:val="24"/>
          <w:u w:val="none"/>
        </w:rPr>
      </w:pPr>
      <w:bookmarkStart w:id="229" w:name="_Toc506952589"/>
      <w:bookmarkStart w:id="230" w:name="_Toc536771082"/>
      <w:bookmarkStart w:id="231" w:name="_Toc612350"/>
      <w:bookmarkStart w:id="232" w:name="_Toc612565"/>
      <w:bookmarkStart w:id="233" w:name="_Toc468426921"/>
      <w:bookmarkStart w:id="234" w:name="_Toc194942570"/>
      <w:bookmarkStart w:id="235" w:name="_Toc200967184"/>
      <w:r w:rsidRPr="00024B5C">
        <w:rPr>
          <w:rFonts w:ascii="Calibri" w:hAnsi="Calibri" w:cs="Calibri"/>
          <w:b/>
          <w:bCs/>
          <w:caps/>
          <w:color w:val="000000" w:themeColor="text1"/>
          <w:szCs w:val="24"/>
          <w:u w:val="none"/>
        </w:rPr>
        <w:t xml:space="preserve">3.1. </w:t>
      </w:r>
      <w:r w:rsidR="00F709A0" w:rsidRPr="00024B5C">
        <w:rPr>
          <w:rFonts w:ascii="Calibri" w:hAnsi="Calibri" w:cs="Calibri"/>
          <w:b/>
          <w:bCs/>
          <w:caps/>
          <w:color w:val="000000" w:themeColor="text1"/>
          <w:szCs w:val="24"/>
          <w:u w:val="none"/>
        </w:rPr>
        <w:t>Répartition des paiements</w:t>
      </w:r>
      <w:bookmarkEnd w:id="229"/>
      <w:bookmarkEnd w:id="230"/>
      <w:bookmarkEnd w:id="231"/>
      <w:bookmarkEnd w:id="232"/>
      <w:bookmarkEnd w:id="233"/>
      <w:bookmarkEnd w:id="234"/>
      <w:bookmarkEnd w:id="235"/>
    </w:p>
    <w:p w14:paraId="4D4F1C1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 xml:space="preserve">L'acte d'engagement indique ce qui doit être réglé respectivement </w:t>
      </w:r>
    </w:p>
    <w:p w14:paraId="4975871C" w14:textId="36628FFB" w:rsidR="00F709A0" w:rsidRPr="00024B5C" w:rsidRDefault="00F709A0" w:rsidP="00F87424">
      <w:pPr>
        <w:numPr>
          <w:ilvl w:val="0"/>
          <w:numId w:val="19"/>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à</w:t>
      </w:r>
      <w:proofErr w:type="gramEnd"/>
      <w:r w:rsidRPr="00024B5C">
        <w:rPr>
          <w:rFonts w:ascii="Calibri" w:hAnsi="Calibri" w:cs="Calibri"/>
          <w:color w:val="000000" w:themeColor="text1"/>
          <w:szCs w:val="24"/>
        </w:rPr>
        <w:t xml:space="preserve"> l’entrepreneur mandataire, à ses </w:t>
      </w:r>
      <w:proofErr w:type="spellStart"/>
      <w:r w:rsidRPr="00024B5C">
        <w:rPr>
          <w:rFonts w:ascii="Calibri" w:hAnsi="Calibri" w:cs="Calibri"/>
          <w:color w:val="000000" w:themeColor="text1"/>
          <w:szCs w:val="24"/>
        </w:rPr>
        <w:t>co-traitants</w:t>
      </w:r>
      <w:proofErr w:type="spellEnd"/>
      <w:r w:rsidRPr="00024B5C">
        <w:rPr>
          <w:rFonts w:ascii="Calibri" w:hAnsi="Calibri" w:cs="Calibri"/>
          <w:color w:val="000000" w:themeColor="text1"/>
          <w:szCs w:val="24"/>
        </w:rPr>
        <w:t>, le cas échéant à leurs sous-traitants.</w:t>
      </w:r>
    </w:p>
    <w:p w14:paraId="3CCD11EB" w14:textId="77777777" w:rsidR="00F709A0" w:rsidRPr="00024B5C" w:rsidRDefault="00F709A0" w:rsidP="00F87424">
      <w:pPr>
        <w:ind w:right="-7"/>
        <w:jc w:val="both"/>
        <w:rPr>
          <w:rFonts w:ascii="Calibri" w:hAnsi="Calibri" w:cs="Calibri"/>
          <w:color w:val="000000" w:themeColor="text1"/>
          <w:szCs w:val="24"/>
        </w:rPr>
      </w:pPr>
    </w:p>
    <w:p w14:paraId="2235288F" w14:textId="77777777" w:rsidR="00F709A0" w:rsidRPr="00024B5C" w:rsidRDefault="00F709A0" w:rsidP="00F87424">
      <w:pPr>
        <w:ind w:right="-7"/>
        <w:jc w:val="both"/>
        <w:rPr>
          <w:rFonts w:ascii="Calibri" w:hAnsi="Calibri" w:cs="Calibri"/>
          <w:color w:val="000000" w:themeColor="text1"/>
          <w:szCs w:val="24"/>
        </w:rPr>
      </w:pPr>
    </w:p>
    <w:p w14:paraId="02B822CE" w14:textId="3FFB13AF" w:rsidR="00F709A0" w:rsidRPr="00024B5C" w:rsidRDefault="00F709A0" w:rsidP="00F87424">
      <w:pPr>
        <w:pStyle w:val="Titre2"/>
        <w:rPr>
          <w:rFonts w:ascii="Calibri" w:hAnsi="Calibri" w:cs="Calibri"/>
          <w:b/>
          <w:bCs/>
          <w:caps/>
          <w:color w:val="000000" w:themeColor="text1"/>
          <w:szCs w:val="24"/>
          <w:u w:val="none"/>
        </w:rPr>
      </w:pPr>
      <w:bookmarkStart w:id="236" w:name="_Toc506952590"/>
      <w:bookmarkStart w:id="237" w:name="_Toc536771083"/>
      <w:bookmarkStart w:id="238" w:name="_Toc612351"/>
      <w:bookmarkStart w:id="239" w:name="_Toc612566"/>
      <w:bookmarkStart w:id="240" w:name="_Toc468426922"/>
      <w:bookmarkStart w:id="241" w:name="_Toc194942571"/>
      <w:bookmarkStart w:id="242" w:name="_Toc200967185"/>
      <w:r w:rsidRPr="00024B5C">
        <w:rPr>
          <w:rFonts w:ascii="Calibri" w:hAnsi="Calibri" w:cs="Calibri"/>
          <w:b/>
          <w:bCs/>
          <w:caps/>
          <w:color w:val="000000" w:themeColor="text1"/>
          <w:szCs w:val="24"/>
          <w:u w:val="none"/>
        </w:rPr>
        <w:t>3.2 - Tranche(s) optionnelle(s)</w:t>
      </w:r>
      <w:bookmarkEnd w:id="236"/>
      <w:bookmarkEnd w:id="237"/>
      <w:bookmarkEnd w:id="238"/>
      <w:bookmarkEnd w:id="239"/>
      <w:bookmarkEnd w:id="240"/>
      <w:bookmarkEnd w:id="241"/>
      <w:bookmarkEnd w:id="242"/>
    </w:p>
    <w:p w14:paraId="63BCBEE2" w14:textId="53B15D84" w:rsidR="00F709A0" w:rsidRPr="00024B5C" w:rsidRDefault="005E2072" w:rsidP="00F87424">
      <w:pPr>
        <w:ind w:right="-7"/>
        <w:jc w:val="both"/>
        <w:rPr>
          <w:rFonts w:ascii="Calibri" w:hAnsi="Calibri" w:cs="Calibri"/>
          <w:color w:val="000000" w:themeColor="text1"/>
          <w:szCs w:val="24"/>
        </w:rPr>
      </w:pPr>
      <w:r>
        <w:rPr>
          <w:rFonts w:ascii="Calibri" w:hAnsi="Calibri" w:cs="Calibri"/>
          <w:bCs/>
          <w:color w:val="000000" w:themeColor="text1"/>
          <w:szCs w:val="24"/>
        </w:rPr>
        <w:t>Sans objet.</w:t>
      </w:r>
    </w:p>
    <w:p w14:paraId="1E2C54C6" w14:textId="02B38B30" w:rsidR="0026104E" w:rsidRPr="00024B5C" w:rsidRDefault="0026104E" w:rsidP="00F87424">
      <w:pPr>
        <w:pStyle w:val="Titre2"/>
        <w:rPr>
          <w:rFonts w:ascii="Calibri" w:hAnsi="Calibri" w:cs="Calibri"/>
          <w:b/>
          <w:bCs/>
          <w:caps/>
          <w:color w:val="000000" w:themeColor="text1"/>
          <w:szCs w:val="24"/>
          <w:u w:val="none"/>
        </w:rPr>
      </w:pPr>
      <w:bookmarkStart w:id="243" w:name="_Toc506952591"/>
      <w:bookmarkStart w:id="244" w:name="_Toc536771084"/>
      <w:bookmarkStart w:id="245" w:name="_Toc612352"/>
      <w:bookmarkStart w:id="246" w:name="_Toc612567"/>
      <w:bookmarkStart w:id="247" w:name="_Toc468426923"/>
      <w:bookmarkStart w:id="248" w:name="_Toc194942572"/>
      <w:bookmarkStart w:id="249" w:name="_Toc200967186"/>
      <w:r w:rsidRPr="00024B5C">
        <w:rPr>
          <w:rFonts w:ascii="Calibri" w:hAnsi="Calibri" w:cs="Calibri"/>
          <w:b/>
          <w:bCs/>
          <w:caps/>
          <w:color w:val="000000" w:themeColor="text1"/>
          <w:szCs w:val="24"/>
          <w:u w:val="none"/>
        </w:rPr>
        <w:t>3.3.</w:t>
      </w:r>
      <w:r w:rsidR="00F709A0" w:rsidRPr="00024B5C">
        <w:rPr>
          <w:rFonts w:ascii="Calibri" w:hAnsi="Calibri" w:cs="Calibri"/>
          <w:b/>
          <w:bCs/>
          <w:caps/>
          <w:color w:val="000000" w:themeColor="text1"/>
          <w:szCs w:val="24"/>
          <w:u w:val="none"/>
        </w:rPr>
        <w:t xml:space="preserve"> Contenu des prix - Mode d’évaluation des ouvrages et de règlement des comptes.</w:t>
      </w:r>
      <w:bookmarkStart w:id="250" w:name="_Toc536771085"/>
      <w:bookmarkStart w:id="251" w:name="_Toc612353"/>
      <w:bookmarkStart w:id="252" w:name="_Toc612568"/>
      <w:bookmarkStart w:id="253" w:name="_Toc468426924"/>
      <w:bookmarkStart w:id="254" w:name="_Toc194942573"/>
      <w:bookmarkEnd w:id="243"/>
      <w:bookmarkEnd w:id="244"/>
      <w:bookmarkEnd w:id="245"/>
      <w:bookmarkEnd w:id="246"/>
      <w:bookmarkEnd w:id="247"/>
      <w:bookmarkEnd w:id="248"/>
      <w:bookmarkEnd w:id="249"/>
    </w:p>
    <w:p w14:paraId="3CEF7406" w14:textId="77777777" w:rsidR="00B76ECD" w:rsidRPr="00024B5C" w:rsidRDefault="00B76ECD" w:rsidP="00F87424">
      <w:pPr>
        <w:jc w:val="both"/>
        <w:rPr>
          <w:color w:val="000000" w:themeColor="text1"/>
        </w:rPr>
      </w:pPr>
    </w:p>
    <w:p w14:paraId="7B19DACD" w14:textId="3373485C" w:rsidR="00F709A0" w:rsidRPr="00024B5C" w:rsidRDefault="0026104E" w:rsidP="00F87424">
      <w:pPr>
        <w:pStyle w:val="Titre3"/>
        <w:jc w:val="both"/>
        <w:rPr>
          <w:rFonts w:ascii="Calibri" w:hAnsi="Calibri" w:cs="Calibri"/>
          <w:b w:val="0"/>
          <w:color w:val="000000" w:themeColor="text1"/>
          <w:szCs w:val="24"/>
        </w:rPr>
      </w:pPr>
      <w:bookmarkStart w:id="255" w:name="_Toc200967187"/>
      <w:r w:rsidRPr="00024B5C">
        <w:rPr>
          <w:rFonts w:ascii="Calibri" w:hAnsi="Calibri" w:cs="Calibri"/>
          <w:color w:val="000000" w:themeColor="text1"/>
          <w:szCs w:val="24"/>
        </w:rPr>
        <w:t xml:space="preserve">3.3.1. </w:t>
      </w:r>
      <w:r w:rsidR="00F709A0" w:rsidRPr="00024B5C">
        <w:rPr>
          <w:rFonts w:ascii="Calibri" w:hAnsi="Calibri" w:cs="Calibri"/>
          <w:color w:val="000000" w:themeColor="text1"/>
          <w:szCs w:val="24"/>
        </w:rPr>
        <w:t>Contenu des prix</w:t>
      </w:r>
      <w:bookmarkEnd w:id="250"/>
      <w:bookmarkEnd w:id="251"/>
      <w:bookmarkEnd w:id="252"/>
      <w:bookmarkEnd w:id="253"/>
      <w:bookmarkEnd w:id="254"/>
      <w:bookmarkEnd w:id="255"/>
    </w:p>
    <w:p w14:paraId="587A58E8" w14:textId="4672B117" w:rsidR="00F709A0" w:rsidRPr="00024B5C" w:rsidRDefault="00F709A0" w:rsidP="00F87424">
      <w:pPr>
        <w:pStyle w:val="Texte"/>
        <w:tabs>
          <w:tab w:val="left" w:pos="-220"/>
        </w:tabs>
        <w:ind w:left="20" w:right="-58"/>
        <w:rPr>
          <w:rFonts w:ascii="Calibri" w:hAnsi="Calibri" w:cs="Calibri"/>
          <w:color w:val="000000" w:themeColor="text1"/>
          <w:sz w:val="24"/>
          <w:szCs w:val="24"/>
        </w:rPr>
      </w:pPr>
      <w:r w:rsidRPr="00024B5C">
        <w:rPr>
          <w:rFonts w:ascii="Calibri" w:hAnsi="Calibri" w:cs="Calibri"/>
          <w:color w:val="000000" w:themeColor="text1"/>
          <w:sz w:val="24"/>
          <w:szCs w:val="24"/>
        </w:rPr>
        <w:t>Le présent marché est conclu sur la base d'un prix global et forfaitair</w:t>
      </w:r>
      <w:r w:rsidR="00B76ECD" w:rsidRPr="00024B5C">
        <w:rPr>
          <w:rFonts w:ascii="Calibri" w:hAnsi="Calibri" w:cs="Calibri"/>
          <w:color w:val="000000" w:themeColor="text1"/>
          <w:sz w:val="24"/>
          <w:szCs w:val="24"/>
        </w:rPr>
        <w:t>e.</w:t>
      </w:r>
    </w:p>
    <w:p w14:paraId="01F27CC1" w14:textId="2F74486A" w:rsidR="00F709A0" w:rsidRPr="00024B5C" w:rsidRDefault="00F709A0" w:rsidP="00F87424">
      <w:pPr>
        <w:widowControl w:val="0"/>
        <w:ind w:right="-58"/>
        <w:jc w:val="both"/>
        <w:rPr>
          <w:rFonts w:ascii="Calibri" w:hAnsi="Calibri" w:cs="Calibri"/>
          <w:color w:val="000000" w:themeColor="text1"/>
          <w:szCs w:val="24"/>
        </w:rPr>
      </w:pPr>
      <w:r w:rsidRPr="00024B5C">
        <w:rPr>
          <w:rFonts w:ascii="Calibri" w:hAnsi="Calibri" w:cs="Calibri"/>
          <w:color w:val="000000" w:themeColor="text1"/>
          <w:szCs w:val="24"/>
        </w:rPr>
        <w:t>Conformément à l’article 10.3.1 du CCAG-Travaux, dans le cas d’application d’un prix forfaitaire, le prix est dû dès lors que l’ouvrage, la partie d’ouvrage ou l’ensemble de prestations auquel</w:t>
      </w:r>
      <w:r w:rsidR="00B76ECD" w:rsidRPr="00024B5C">
        <w:rPr>
          <w:rFonts w:ascii="Calibri" w:hAnsi="Calibri" w:cs="Calibri"/>
          <w:color w:val="000000" w:themeColor="text1"/>
          <w:szCs w:val="24"/>
        </w:rPr>
        <w:t xml:space="preserve"> il se rapporte a été exécuté. </w:t>
      </w:r>
    </w:p>
    <w:p w14:paraId="3738F820" w14:textId="5363908F" w:rsidR="00F709A0" w:rsidRPr="00024B5C" w:rsidRDefault="00F709A0" w:rsidP="00F87424">
      <w:pPr>
        <w:widowControl w:val="0"/>
        <w:ind w:right="-58"/>
        <w:jc w:val="both"/>
        <w:rPr>
          <w:rFonts w:ascii="Calibri" w:hAnsi="Calibri" w:cs="Calibri"/>
          <w:color w:val="000000" w:themeColor="text1"/>
          <w:szCs w:val="24"/>
        </w:rPr>
      </w:pPr>
      <w:r w:rsidRPr="00024B5C">
        <w:rPr>
          <w:rFonts w:ascii="Calibri" w:hAnsi="Calibri" w:cs="Calibri"/>
          <w:color w:val="000000" w:themeColor="text1"/>
          <w:szCs w:val="24"/>
        </w:rPr>
        <w:t>Les différences éventuellement constatées, pour chaque nature d’ouvrage, ou chaque élément d’ouvrage entre les quantités réellement exécutées et les quantités indiquées dans la décomposition de ce prix, établie conformément à l’article 10.3.1 du CCAG-Travaux, même si celle-ci a valeur contractuelle, ne peuvent conduire à une modification de ce prix. Il en est de même pour les erreurs que pourrait</w:t>
      </w:r>
      <w:r w:rsidR="00B76ECD" w:rsidRPr="00024B5C">
        <w:rPr>
          <w:rFonts w:ascii="Calibri" w:hAnsi="Calibri" w:cs="Calibri"/>
          <w:color w:val="000000" w:themeColor="text1"/>
          <w:szCs w:val="24"/>
        </w:rPr>
        <w:t xml:space="preserve"> comporter cette décomposition.</w:t>
      </w:r>
    </w:p>
    <w:p w14:paraId="1F93C004" w14:textId="77777777" w:rsidR="00F709A0" w:rsidRPr="00024B5C" w:rsidRDefault="00F709A0" w:rsidP="00F87424">
      <w:pPr>
        <w:pStyle w:val="Corpsdetexte2"/>
        <w:tabs>
          <w:tab w:val="left" w:pos="1720"/>
        </w:tabs>
        <w:ind w:right="-58"/>
        <w:jc w:val="both"/>
        <w:rPr>
          <w:color w:val="000000" w:themeColor="text1"/>
          <w:sz w:val="24"/>
          <w:szCs w:val="24"/>
        </w:rPr>
      </w:pPr>
      <w:r w:rsidRPr="00024B5C">
        <w:rPr>
          <w:color w:val="000000" w:themeColor="text1"/>
          <w:sz w:val="24"/>
          <w:szCs w:val="24"/>
        </w:rPr>
        <w:t>Les prix du présent marché sont réputés complets et comprennent l’ensemble des sujétions décrites à l’article 9.1.1 du CCAG-Travaux.</w:t>
      </w:r>
    </w:p>
    <w:p w14:paraId="023A0B82" w14:textId="77777777" w:rsidR="00F709A0" w:rsidRPr="00024B5C" w:rsidRDefault="00F709A0" w:rsidP="00F87424">
      <w:pPr>
        <w:ind w:right="-7"/>
        <w:jc w:val="both"/>
        <w:rPr>
          <w:rFonts w:ascii="Calibri" w:hAnsi="Calibri" w:cs="Calibri"/>
          <w:color w:val="000000" w:themeColor="text1"/>
          <w:szCs w:val="24"/>
        </w:rPr>
      </w:pPr>
    </w:p>
    <w:p w14:paraId="2C8ECB9F" w14:textId="5404292B" w:rsidR="00657C4F"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Ils comprennent nota</w:t>
      </w:r>
      <w:r w:rsidR="00B76ECD" w:rsidRPr="00024B5C">
        <w:rPr>
          <w:rFonts w:ascii="Calibri" w:hAnsi="Calibri" w:cs="Calibri"/>
          <w:color w:val="000000" w:themeColor="text1"/>
          <w:szCs w:val="24"/>
        </w:rPr>
        <w:t>mment les sujétions découlant :</w:t>
      </w:r>
    </w:p>
    <w:p w14:paraId="77A6B057" w14:textId="1CB74B67"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prestations telles que décrites dans le C.C.T.P.</w:t>
      </w:r>
    </w:p>
    <w:p w14:paraId="3BA26D24" w14:textId="652E58B5"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la législation du travail et de l’environnement ;</w:t>
      </w:r>
    </w:p>
    <w:p w14:paraId="7DDC573E" w14:textId="40FE3BE4"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sujétions liées à l'exécution des travaux en milieu occupé ou découlant du maintien de l'activité des services dans les locaux où sont effectués les travaux (du fait de travaux réalisés dans un établissement en activité) </w:t>
      </w:r>
      <w:r w:rsidRPr="00024B5C">
        <w:rPr>
          <w:rFonts w:ascii="Calibri" w:hAnsi="Calibri" w:cs="Calibri"/>
          <w:b/>
          <w:color w:val="000000" w:themeColor="text1"/>
          <w:szCs w:val="24"/>
        </w:rPr>
        <w:t>et notamment des horaires de réalisation des travaux bruyants</w:t>
      </w:r>
      <w:r w:rsidR="00CF3879" w:rsidRPr="00024B5C">
        <w:rPr>
          <w:rFonts w:ascii="Calibri" w:hAnsi="Calibri" w:cs="Calibri"/>
          <w:b/>
          <w:color w:val="000000" w:themeColor="text1"/>
          <w:szCs w:val="24"/>
        </w:rPr>
        <w:t xml:space="preserve"> </w:t>
      </w:r>
      <w:r w:rsidRPr="00024B5C">
        <w:rPr>
          <w:rFonts w:ascii="Calibri" w:hAnsi="Calibri" w:cs="Calibri"/>
          <w:color w:val="000000" w:themeColor="text1"/>
          <w:szCs w:val="24"/>
        </w:rPr>
        <w:t>;</w:t>
      </w:r>
    </w:p>
    <w:p w14:paraId="43F3028E" w14:textId="68B9318D" w:rsidR="00657C4F" w:rsidRPr="00B00625" w:rsidRDefault="00F709A0" w:rsidP="00F87424">
      <w:pPr>
        <w:numPr>
          <w:ilvl w:val="0"/>
          <w:numId w:val="22"/>
        </w:numPr>
        <w:jc w:val="both"/>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heures d'entrée et de sortie des ouvriers, de l'emplacement du dépôt du matériel et des matériaux, de l'enlèvement des gravats et autres et les livraisons ;</w:t>
      </w:r>
    </w:p>
    <w:p w14:paraId="7FED555E" w14:textId="7C85D901" w:rsidR="00657C4F" w:rsidRPr="00024B5C" w:rsidRDefault="00F709A0" w:rsidP="00F87424">
      <w:pPr>
        <w:numPr>
          <w:ilvl w:val="0"/>
          <w:numId w:val="22"/>
        </w:num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interruptions de travail nécessitées par la circulation routière, piétonne aux alentours ;</w:t>
      </w:r>
    </w:p>
    <w:p w14:paraId="24AF355D" w14:textId="1C4A93E4"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sujétions liées à l’exécution des travaux dans des établissements classés E.R.P., I.G.H., monuments historiques etc. ;</w:t>
      </w:r>
    </w:p>
    <w:p w14:paraId="35FBDBC3" w14:textId="1E98F137"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de mandat, en cas de groupements momentanés d’entreprises ;</w:t>
      </w:r>
    </w:p>
    <w:p w14:paraId="6BFF2B84" w14:textId="22C0EF69"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de coordination dans le cas de la gestion des sous-traitants du titulaire ;</w:t>
      </w:r>
    </w:p>
    <w:p w14:paraId="4BB15E1F" w14:textId="3B7D97AF"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r w:rsidRPr="00024B5C">
        <w:rPr>
          <w:rFonts w:ascii="Calibri" w:hAnsi="Calibri" w:cs="Calibri"/>
          <w:color w:val="000000" w:themeColor="text1"/>
          <w:szCs w:val="24"/>
        </w:rPr>
        <w:t>L’obligation d’assumer toutes les difficultés résultant de la situation ou de la nature du musée, plus particulièrement :</w:t>
      </w:r>
    </w:p>
    <w:p w14:paraId="6E74A59F" w14:textId="77777777" w:rsidR="00F709A0" w:rsidRPr="00024B5C" w:rsidRDefault="00F709A0" w:rsidP="00F87424">
      <w:pPr>
        <w:pStyle w:val="En-tte"/>
        <w:numPr>
          <w:ilvl w:val="0"/>
          <w:numId w:val="23"/>
        </w:numPr>
        <w:tabs>
          <w:tab w:val="clear" w:pos="4536"/>
          <w:tab w:val="clear" w:pos="9072"/>
        </w:tabs>
        <w:ind w:left="1418"/>
        <w:jc w:val="both"/>
        <w:rPr>
          <w:rFonts w:ascii="Calibri" w:hAnsi="Calibri" w:cs="Calibri"/>
          <w:color w:val="000000" w:themeColor="text1"/>
          <w:szCs w:val="24"/>
        </w:rPr>
      </w:pPr>
      <w:r w:rsidRPr="00024B5C">
        <w:rPr>
          <w:rFonts w:ascii="Calibri" w:hAnsi="Calibri" w:cs="Calibri"/>
          <w:color w:val="000000" w:themeColor="text1"/>
          <w:szCs w:val="24"/>
        </w:rPr>
        <w:t xml:space="preserve">Le temps perdu pour difficulté d’accès, de circulations, de montages, relais et reprise de transport, </w:t>
      </w:r>
      <w:proofErr w:type="spellStart"/>
      <w:r w:rsidRPr="00024B5C">
        <w:rPr>
          <w:rFonts w:ascii="Calibri" w:hAnsi="Calibri" w:cs="Calibri"/>
          <w:color w:val="000000" w:themeColor="text1"/>
          <w:szCs w:val="24"/>
        </w:rPr>
        <w:t>etc</w:t>
      </w:r>
      <w:proofErr w:type="spellEnd"/>
      <w:r w:rsidRPr="00024B5C">
        <w:rPr>
          <w:rFonts w:ascii="Calibri" w:hAnsi="Calibri" w:cs="Calibri"/>
          <w:color w:val="000000" w:themeColor="text1"/>
          <w:szCs w:val="24"/>
        </w:rPr>
        <w:t>, quelle que soit la distance ;</w:t>
      </w:r>
    </w:p>
    <w:p w14:paraId="0C02C737" w14:textId="77777777" w:rsidR="00F709A0" w:rsidRPr="00024B5C" w:rsidRDefault="00F709A0" w:rsidP="00F87424">
      <w:pPr>
        <w:pStyle w:val="En-tte"/>
        <w:numPr>
          <w:ilvl w:val="0"/>
          <w:numId w:val="23"/>
        </w:numPr>
        <w:tabs>
          <w:tab w:val="clear" w:pos="4536"/>
          <w:tab w:val="clear" w:pos="9072"/>
        </w:tabs>
        <w:ind w:left="1418"/>
        <w:jc w:val="both"/>
        <w:rPr>
          <w:rFonts w:ascii="Calibri" w:hAnsi="Calibri" w:cs="Calibri"/>
          <w:color w:val="000000" w:themeColor="text1"/>
          <w:szCs w:val="24"/>
        </w:rPr>
      </w:pPr>
      <w:r w:rsidRPr="00024B5C">
        <w:rPr>
          <w:rFonts w:ascii="Calibri" w:hAnsi="Calibri" w:cs="Calibri"/>
          <w:color w:val="000000" w:themeColor="text1"/>
          <w:szCs w:val="24"/>
        </w:rPr>
        <w:t>Les majorations horaires ou frais spéciaux pour travaux minimes ;</w:t>
      </w:r>
    </w:p>
    <w:p w14:paraId="61A14599" w14:textId="77777777" w:rsidR="00F709A0" w:rsidRPr="00024B5C" w:rsidRDefault="00F709A0" w:rsidP="00F87424">
      <w:pPr>
        <w:pStyle w:val="En-tte"/>
        <w:numPr>
          <w:ilvl w:val="0"/>
          <w:numId w:val="23"/>
        </w:numPr>
        <w:tabs>
          <w:tab w:val="clear" w:pos="4536"/>
          <w:tab w:val="clear" w:pos="9072"/>
        </w:tabs>
        <w:ind w:left="1418"/>
        <w:jc w:val="both"/>
        <w:rPr>
          <w:rFonts w:ascii="Calibri" w:hAnsi="Calibri" w:cs="Calibri"/>
          <w:color w:val="000000" w:themeColor="text1"/>
          <w:szCs w:val="24"/>
        </w:rPr>
      </w:pPr>
      <w:r w:rsidRPr="00024B5C">
        <w:rPr>
          <w:rFonts w:ascii="Calibri" w:hAnsi="Calibri" w:cs="Calibri"/>
          <w:color w:val="000000" w:themeColor="text1"/>
          <w:szCs w:val="24"/>
        </w:rPr>
        <w:t>Tous les frais de panier, petits et grands déplacements, indemnités de transport ;</w:t>
      </w:r>
    </w:p>
    <w:p w14:paraId="02F7D667" w14:textId="77777777" w:rsidR="00F709A0" w:rsidRPr="00024B5C" w:rsidRDefault="00F709A0" w:rsidP="00F87424">
      <w:pPr>
        <w:pStyle w:val="En-tte"/>
        <w:numPr>
          <w:ilvl w:val="0"/>
          <w:numId w:val="23"/>
        </w:numPr>
        <w:tabs>
          <w:tab w:val="clear" w:pos="4536"/>
          <w:tab w:val="clear" w:pos="9072"/>
        </w:tabs>
        <w:ind w:left="1418"/>
        <w:jc w:val="both"/>
        <w:rPr>
          <w:rFonts w:ascii="Calibri" w:hAnsi="Calibri" w:cs="Calibri"/>
          <w:color w:val="000000" w:themeColor="text1"/>
          <w:szCs w:val="24"/>
        </w:rPr>
      </w:pPr>
      <w:r w:rsidRPr="00024B5C">
        <w:rPr>
          <w:rFonts w:ascii="Calibri" w:hAnsi="Calibri" w:cs="Calibri"/>
          <w:color w:val="000000" w:themeColor="text1"/>
          <w:szCs w:val="24"/>
        </w:rPr>
        <w:t>L’obligation de tenir compte d'éventuels chantiers limitrophes et concomitants ;</w:t>
      </w:r>
    </w:p>
    <w:p w14:paraId="5775112E" w14:textId="6F8D59F4" w:rsidR="00657C4F" w:rsidRPr="00024B5C" w:rsidRDefault="00F709A0" w:rsidP="00F87424">
      <w:pPr>
        <w:pStyle w:val="En-tte"/>
        <w:numPr>
          <w:ilvl w:val="0"/>
          <w:numId w:val="23"/>
        </w:numPr>
        <w:tabs>
          <w:tab w:val="clear" w:pos="4536"/>
          <w:tab w:val="clear" w:pos="9072"/>
        </w:tabs>
        <w:ind w:left="1418"/>
        <w:jc w:val="both"/>
        <w:rPr>
          <w:rFonts w:ascii="Calibri" w:hAnsi="Calibri" w:cs="Calibri"/>
          <w:color w:val="000000" w:themeColor="text1"/>
          <w:szCs w:val="24"/>
        </w:rPr>
      </w:pPr>
      <w:r w:rsidRPr="00024B5C">
        <w:rPr>
          <w:rFonts w:ascii="Calibri" w:hAnsi="Calibri" w:cs="Calibri"/>
          <w:color w:val="000000" w:themeColor="text1"/>
          <w:szCs w:val="24"/>
        </w:rPr>
        <w:t>Le titulaire sera réputé confirmer le prix, qui ne donnera lieu à aucun supplément au titre du marché, ayant reconnu au cours de sa visite du site avoir tenu compte des différentes sujétions résultant des difficultés qu’il pourrait rencontrer en cours d’exécution.</w:t>
      </w:r>
    </w:p>
    <w:p w14:paraId="78BE1412" w14:textId="70EF9680" w:rsidR="00F709A0" w:rsidRPr="00024B5C" w:rsidRDefault="00F709A0" w:rsidP="00F87424">
      <w:pPr>
        <w:pStyle w:val="En-tte"/>
        <w:numPr>
          <w:ilvl w:val="0"/>
          <w:numId w:val="22"/>
        </w:numPr>
        <w:tabs>
          <w:tab w:val="clear" w:pos="4536"/>
          <w:tab w:val="clear" w:pos="9072"/>
        </w:tabs>
        <w:jc w:val="both"/>
        <w:rPr>
          <w:rFonts w:ascii="Calibri" w:hAnsi="Calibri" w:cs="Calibri"/>
          <w:b/>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imputés sur le compte des dépenses communes selon les </w:t>
      </w:r>
      <w:r w:rsidRPr="00024B5C">
        <w:rPr>
          <w:rFonts w:ascii="Calibri" w:hAnsi="Calibri" w:cs="Calibri"/>
          <w:b/>
          <w:color w:val="000000" w:themeColor="text1"/>
          <w:szCs w:val="24"/>
        </w:rPr>
        <w:t xml:space="preserve">modalités fixées </w:t>
      </w:r>
      <w:r w:rsidR="00657C4F" w:rsidRPr="00024B5C">
        <w:rPr>
          <w:rFonts w:ascii="Calibri" w:hAnsi="Calibri" w:cs="Calibri"/>
          <w:b/>
          <w:color w:val="000000" w:themeColor="text1"/>
          <w:szCs w:val="24"/>
        </w:rPr>
        <w:t>à l’article 3.3.6</w:t>
      </w:r>
      <w:r w:rsidR="00657C4F" w:rsidRPr="00024B5C">
        <w:rPr>
          <w:rFonts w:ascii="Calibri" w:hAnsi="Calibri" w:cs="Calibri"/>
          <w:b/>
          <w:i/>
          <w:color w:val="000000" w:themeColor="text1"/>
          <w:szCs w:val="24"/>
        </w:rPr>
        <w:t xml:space="preserve"> du CCAP. Tableau de répartition des dépenses d’investissement</w:t>
      </w:r>
    </w:p>
    <w:p w14:paraId="529B2526" w14:textId="5A3B3820"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sujétions découlant de la nécessité de protéger les avoisinants, les sols, le mobilier et les installations environnantes conservées et leurs équipements. Chaque titulaire installera à ses frais, les garde-corps pour satisfaire aux règlements de police et pour protéger les ouvrages existants et les personnes, soit à l'intérieur, soit à l'extérieur des bâtiments (le cas échéant</w:t>
      </w:r>
      <w:r w:rsidR="00657C4F" w:rsidRPr="00024B5C">
        <w:rPr>
          <w:rFonts w:ascii="Calibri" w:hAnsi="Calibri" w:cs="Calibri"/>
          <w:color w:val="000000" w:themeColor="text1"/>
          <w:szCs w:val="24"/>
        </w:rPr>
        <w:t>) ;</w:t>
      </w:r>
    </w:p>
    <w:p w14:paraId="3393ACE1" w14:textId="71E66A9E"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dépenses d'entretien permettant le nettoyage quotidien, l’élimination des déchets de chantier ainsi que le nettoyage final de la zone d'exécution;</w:t>
      </w:r>
    </w:p>
    <w:p w14:paraId="3DEC13A7" w14:textId="6793E872"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dépenses de réparation et de remise en état des installations et équipements existants éventuellement détériorés;</w:t>
      </w:r>
    </w:p>
    <w:p w14:paraId="2C98B6FF" w14:textId="52DEBA73"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dépenses liées à l'évacuation des emballages ou conditionnement des fournitures;</w:t>
      </w:r>
    </w:p>
    <w:p w14:paraId="18ECE290" w14:textId="001C2FCC"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d'établissement des devis, des factures ou mémoires;</w:t>
      </w:r>
    </w:p>
    <w:p w14:paraId="1FF4D493" w14:textId="59545289" w:rsidR="00F709A0" w:rsidRPr="00024B5C" w:rsidRDefault="00F709A0" w:rsidP="00F87424">
      <w:pPr>
        <w:numPr>
          <w:ilvl w:val="0"/>
          <w:numId w:val="22"/>
        </w:numPr>
        <w:overflowPunct w:val="0"/>
        <w:autoSpaceDE w:val="0"/>
        <w:autoSpaceDN w:val="0"/>
        <w:adjustRightInd w:val="0"/>
        <w:ind w:right="-58"/>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que</w:t>
      </w:r>
      <w:proofErr w:type="gramEnd"/>
      <w:r w:rsidRPr="00024B5C">
        <w:rPr>
          <w:rFonts w:ascii="Calibri" w:hAnsi="Calibri" w:cs="Calibri"/>
          <w:color w:val="000000" w:themeColor="text1"/>
          <w:szCs w:val="24"/>
        </w:rPr>
        <w:t xml:space="preserve"> les livraisons, approvisionnements et interventions des entreprises devront être effectués conformément à l’article2.5.8 du CCTP </w:t>
      </w:r>
      <w:r w:rsidRPr="00024B5C">
        <w:rPr>
          <w:rFonts w:ascii="Calibri" w:hAnsi="Calibri" w:cs="Calibri"/>
          <w:i/>
          <w:color w:val="000000" w:themeColor="text1"/>
          <w:szCs w:val="24"/>
        </w:rPr>
        <w:t>Horaires du chantier</w:t>
      </w:r>
    </w:p>
    <w:p w14:paraId="248DB3BD" w14:textId="6BFBB580"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la fourniture des petits matériaux ou  matériels nécessaires à la bonne exécution des ouvrages;</w:t>
      </w:r>
    </w:p>
    <w:p w14:paraId="6D45C962" w14:textId="129C99E2"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la fourniture de tous les éléments annexes, provisoires ou complémentaires, qui bien que ne figurant pas dans les pièces contractuelles, s’avéreraient nécessaires à l’exécution des ouvrages dans les règles de l’art;</w:t>
      </w:r>
    </w:p>
    <w:p w14:paraId="58589519" w14:textId="15B5DD51"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de transports et d’assurance ;</w:t>
      </w:r>
    </w:p>
    <w:p w14:paraId="58C7DCB4" w14:textId="584B1602"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frais d’études et de participation à la cellule de synthèse nécessaires à l’exécution des travaux et à soumettre au maître d’œuvre ;</w:t>
      </w:r>
    </w:p>
    <w:p w14:paraId="066ABF9C" w14:textId="77777777" w:rsidR="00F709A0" w:rsidRPr="00024B5C" w:rsidRDefault="00F709A0" w:rsidP="00F87424">
      <w:pPr>
        <w:numPr>
          <w:ilvl w:val="0"/>
          <w:numId w:val="22"/>
        </w:numPr>
        <w:overflowPunct w:val="0"/>
        <w:autoSpaceDE w:val="0"/>
        <w:autoSpaceDN w:val="0"/>
        <w:adjustRightInd w:val="0"/>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des</w:t>
      </w:r>
      <w:proofErr w:type="gramEnd"/>
      <w:r w:rsidRPr="00024B5C">
        <w:rPr>
          <w:rFonts w:ascii="Calibri" w:hAnsi="Calibri" w:cs="Calibri"/>
          <w:color w:val="000000" w:themeColor="text1"/>
          <w:szCs w:val="24"/>
        </w:rPr>
        <w:t xml:space="preserve"> sujétions étant susceptibles de découler de l'exécution simultanée d’autres ouvrages ;</w:t>
      </w:r>
    </w:p>
    <w:p w14:paraId="48456B75" w14:textId="77777777" w:rsidR="00F709A0" w:rsidRPr="00024B5C" w:rsidRDefault="00F709A0" w:rsidP="00F87424">
      <w:pPr>
        <w:ind w:right="-7"/>
        <w:jc w:val="both"/>
        <w:rPr>
          <w:rFonts w:ascii="Calibri" w:hAnsi="Calibri" w:cs="Calibri"/>
          <w:color w:val="000000" w:themeColor="text1"/>
          <w:szCs w:val="24"/>
        </w:rPr>
      </w:pPr>
    </w:p>
    <w:p w14:paraId="4DC7A0C4" w14:textId="5FC99550"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frais, taxes de toutes sortes, ainsi que les primes d’assurance souscrites par l’entreprise ;</w:t>
      </w:r>
    </w:p>
    <w:p w14:paraId="11B7A129" w14:textId="16595BB1"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nécessité éventuelle d’exécuter les prestations en dehors des heures normales pour respecter les délais contractuels (travail en plusieurs postes ou en dehors des jours normalement ouvrés).</w:t>
      </w:r>
    </w:p>
    <w:p w14:paraId="598652BB" w14:textId="35008ECD"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l'utilisation</w:t>
      </w:r>
      <w:proofErr w:type="gramEnd"/>
      <w:r w:rsidRPr="00024B5C">
        <w:rPr>
          <w:rFonts w:ascii="Calibri" w:hAnsi="Calibri" w:cs="Calibri"/>
          <w:color w:val="000000" w:themeColor="text1"/>
          <w:szCs w:val="24"/>
        </w:rPr>
        <w:t xml:space="preserve"> du domaine public et du fonctionnement des services publics </w:t>
      </w:r>
    </w:p>
    <w:p w14:paraId="2F290B11" w14:textId="3074744F" w:rsidR="00F709A0"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présence de canalisations, conduites et câbles de toute nature, ainsi que des chantiers nécessaires au déplacement ou à la transformation de ces installations ;</w:t>
      </w:r>
    </w:p>
    <w:p w14:paraId="5CDCD399" w14:textId="0E2191AA" w:rsidR="00657C4F" w:rsidRPr="00024B5C" w:rsidRDefault="00F709A0" w:rsidP="00F87424">
      <w:pPr>
        <w:numPr>
          <w:ilvl w:val="0"/>
          <w:numId w:val="22"/>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l’obligation d’effectuer les livraisons, les travaux bruyants, approvisionnements conformément aux dispositions du CCTP ;</w:t>
      </w:r>
    </w:p>
    <w:p w14:paraId="4CDF1A9E" w14:textId="25B739C1"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l'obligation d'emploi d'une main d'œuvre qualifiée parfaitement adaptée à la nature des travaux à réaliser ;</w:t>
      </w:r>
    </w:p>
    <w:p w14:paraId="4F30BD0C" w14:textId="43CBFEAA"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proofErr w:type="gramStart"/>
      <w:r w:rsidRPr="00024B5C">
        <w:rPr>
          <w:rFonts w:ascii="Calibri" w:hAnsi="Calibri" w:cs="Calibri"/>
          <w:color w:val="000000" w:themeColor="text1"/>
          <w:szCs w:val="24"/>
        </w:rPr>
        <w:t>de</w:t>
      </w:r>
      <w:proofErr w:type="gramEnd"/>
      <w:r w:rsidRPr="00024B5C">
        <w:rPr>
          <w:rFonts w:ascii="Calibri" w:hAnsi="Calibri" w:cs="Calibri"/>
          <w:color w:val="000000" w:themeColor="text1"/>
          <w:szCs w:val="24"/>
        </w:rPr>
        <w:t xml:space="preserve"> l'obligation d'emploi des matériaux de choix ;</w:t>
      </w:r>
    </w:p>
    <w:p w14:paraId="0BD2010F" w14:textId="76470FD9"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précautions à prendre pour ne dégrader en rien les parties conservées de la construction ;</w:t>
      </w:r>
    </w:p>
    <w:p w14:paraId="2FB36D6D" w14:textId="34CC707E"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moyens pour assurer la sécurité des personnes et des biens, et notamment sur les échafaudages sur la voie publique ;</w:t>
      </w:r>
    </w:p>
    <w:p w14:paraId="61B976D8" w14:textId="116EAD34"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découlant de l'obtention d'un « permis de feu » impliquant pour l'entrepreneur de se conformer aux mesures de protection contre l'incendie qui lui seront prescrites ;</w:t>
      </w:r>
    </w:p>
    <w:p w14:paraId="0B776A98" w14:textId="013754B7"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d'installations de chantier propre au lot, d'accès d'échafaudages, de protection, d'engins de levage et de transport dans les conditions décrites au CCTP, à la NOC et au PGC ;</w:t>
      </w:r>
    </w:p>
    <w:p w14:paraId="1BBF3067" w14:textId="73CF3ACA"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d'établissement des documents fournis après exécution ;</w:t>
      </w:r>
    </w:p>
    <w:p w14:paraId="3CC95286" w14:textId="41BD690A"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d'établissement du PPSPS par le titulaire et ses éventuels sous-traitants, la participation au CISSCT ;</w:t>
      </w:r>
    </w:p>
    <w:p w14:paraId="619E2E52" w14:textId="57A527C8"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de réalisation et de mise au point des prototypes et de fourniture des échantillons ;</w:t>
      </w:r>
    </w:p>
    <w:p w14:paraId="48A3A4E0" w14:textId="4D59E2D8"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résultants des demandes du bureau de contrôle technique (le cas échéant), du coordonnateur SPS et du coordonnateur SSI tant en cours d'étude qu'en cours de travaux ;</w:t>
      </w:r>
    </w:p>
    <w:p w14:paraId="4A40C660" w14:textId="7F8DEA6C"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et taxes à la charge des entreprises relatifs aux travaux de raccordement des concessionnaires ;</w:t>
      </w:r>
    </w:p>
    <w:p w14:paraId="66C4B30F" w14:textId="11E0829E"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résultant des demandes et observations du maître d'œuvre et de la cellule de synthèse concernant notamment la reprise des plans non conformes ;</w:t>
      </w:r>
    </w:p>
    <w:p w14:paraId="3235AF8B" w14:textId="0FB433B7" w:rsidR="00657C4F"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de réalisation et d'exécution des ATEX nécessaires à l'obtention des avis techniques ainsi que ceux relevant des assurances ;</w:t>
      </w:r>
    </w:p>
    <w:p w14:paraId="2078E1CD" w14:textId="452D6C5D" w:rsidR="00F709A0" w:rsidRPr="00024B5C" w:rsidRDefault="00F709A0" w:rsidP="00F87424">
      <w:pPr>
        <w:pStyle w:val="Paragraphedeliste"/>
        <w:numPr>
          <w:ilvl w:val="0"/>
          <w:numId w:val="24"/>
        </w:numPr>
        <w:tabs>
          <w:tab w:val="clear" w:pos="360"/>
        </w:tabs>
        <w:ind w:left="709"/>
        <w:jc w:val="both"/>
        <w:rPr>
          <w:rFonts w:ascii="Calibri" w:hAnsi="Calibri" w:cs="Calibri"/>
          <w:color w:val="000000" w:themeColor="text1"/>
          <w:szCs w:val="24"/>
        </w:rPr>
      </w:pPr>
      <w:r w:rsidRPr="00024B5C">
        <w:rPr>
          <w:rFonts w:ascii="Calibri" w:hAnsi="Calibri" w:cs="Calibri"/>
          <w:color w:val="000000" w:themeColor="text1"/>
          <w:szCs w:val="24"/>
        </w:rPr>
        <w:t>Les frais de réalisation des sondages éventuels supplémentaires et des relevés d'état des lieux.</w:t>
      </w:r>
    </w:p>
    <w:p w14:paraId="32BEAC83" w14:textId="5D570909" w:rsidR="00F709A0" w:rsidRPr="00024B5C" w:rsidRDefault="00F709A0" w:rsidP="00F87424">
      <w:pPr>
        <w:ind w:right="-7"/>
        <w:jc w:val="both"/>
        <w:rPr>
          <w:rFonts w:ascii="Calibri" w:hAnsi="Calibri" w:cs="Calibri"/>
          <w:color w:val="000000" w:themeColor="text1"/>
          <w:szCs w:val="24"/>
        </w:rPr>
      </w:pPr>
    </w:p>
    <w:p w14:paraId="57ECFC39" w14:textId="50EE2BFE" w:rsidR="00F709A0" w:rsidRPr="00024B5C" w:rsidRDefault="00F709A0" w:rsidP="00F87424">
      <w:pPr>
        <w:pStyle w:val="Titre3"/>
        <w:jc w:val="both"/>
        <w:rPr>
          <w:rFonts w:ascii="Calibri" w:hAnsi="Calibri" w:cs="Calibri"/>
          <w:i/>
          <w:color w:val="000000" w:themeColor="text1"/>
          <w:szCs w:val="24"/>
        </w:rPr>
      </w:pPr>
      <w:bookmarkStart w:id="256" w:name="_Toc196416730"/>
      <w:bookmarkStart w:id="257" w:name="_Toc199331887"/>
      <w:bookmarkStart w:id="258" w:name="_Toc200967188"/>
      <w:r w:rsidRPr="00024B5C">
        <w:rPr>
          <w:rFonts w:ascii="Calibri" w:hAnsi="Calibri" w:cs="Calibri"/>
          <w:color w:val="000000" w:themeColor="text1"/>
          <w:szCs w:val="24"/>
        </w:rPr>
        <w:t xml:space="preserve">En dehors des facilités dont bénéficient les entreprises pour les installations de chantier en application de l’annexe n° </w:t>
      </w:r>
      <w:r w:rsidR="007C43FA" w:rsidRPr="00024B5C">
        <w:rPr>
          <w:rFonts w:ascii="Calibri" w:hAnsi="Calibri" w:cs="Calibri"/>
          <w:bCs/>
          <w:i/>
          <w:iCs/>
          <w:color w:val="000000" w:themeColor="text1"/>
          <w:szCs w:val="24"/>
        </w:rPr>
        <w:t>A.6.B du CCTP PLAN INSTALLATIONS DE CHANTIER</w:t>
      </w:r>
      <w:r w:rsidRPr="00024B5C">
        <w:rPr>
          <w:rFonts w:ascii="Calibri" w:hAnsi="Calibri" w:cs="Calibri"/>
          <w:bCs/>
          <w:i/>
          <w:iCs/>
          <w:color w:val="000000" w:themeColor="text1"/>
          <w:szCs w:val="24"/>
        </w:rPr>
        <w:t>)</w:t>
      </w:r>
      <w:r w:rsidRPr="00024B5C">
        <w:rPr>
          <w:rFonts w:ascii="Calibri" w:hAnsi="Calibri" w:cs="Calibri"/>
          <w:color w:val="000000" w:themeColor="text1"/>
          <w:szCs w:val="24"/>
        </w:rPr>
        <w:t xml:space="preserve"> et relative aux dépenses communes de </w:t>
      </w:r>
      <w:r w:rsidR="00657C4F" w:rsidRPr="00024B5C">
        <w:rPr>
          <w:rFonts w:ascii="Calibri" w:hAnsi="Calibri" w:cs="Calibri"/>
          <w:color w:val="000000" w:themeColor="text1"/>
          <w:szCs w:val="24"/>
        </w:rPr>
        <w:t>chantier définies à l’article</w:t>
      </w:r>
      <w:r w:rsidR="003F5111" w:rsidRPr="00024B5C">
        <w:rPr>
          <w:rFonts w:ascii="Calibri" w:hAnsi="Calibri" w:cs="Calibri"/>
          <w:color w:val="000000" w:themeColor="text1"/>
          <w:szCs w:val="24"/>
        </w:rPr>
        <w:t xml:space="preserve"> </w:t>
      </w:r>
      <w:r w:rsidR="00657C4F" w:rsidRPr="00024B5C">
        <w:rPr>
          <w:rFonts w:ascii="Calibri" w:hAnsi="Calibri" w:cs="Calibri"/>
          <w:i/>
          <w:color w:val="000000" w:themeColor="text1"/>
          <w:szCs w:val="24"/>
        </w:rPr>
        <w:t xml:space="preserve">3.3.6 du CCAP – Tableau de répartition des dépenses </w:t>
      </w:r>
      <w:proofErr w:type="gramStart"/>
      <w:r w:rsidR="00657C4F" w:rsidRPr="00024B5C">
        <w:rPr>
          <w:rFonts w:ascii="Calibri" w:hAnsi="Calibri" w:cs="Calibri"/>
          <w:i/>
          <w:color w:val="000000" w:themeColor="text1"/>
          <w:szCs w:val="24"/>
        </w:rPr>
        <w:t>d’investissement</w:t>
      </w:r>
      <w:r w:rsidR="007C43FA" w:rsidRPr="00024B5C">
        <w:rPr>
          <w:rFonts w:ascii="Calibri" w:hAnsi="Calibri" w:cs="Calibri"/>
          <w:i/>
          <w:color w:val="000000" w:themeColor="text1"/>
          <w:szCs w:val="24"/>
        </w:rPr>
        <w:t xml:space="preserve"> </w:t>
      </w:r>
      <w:r w:rsidRPr="00024B5C">
        <w:rPr>
          <w:rFonts w:ascii="Calibri" w:hAnsi="Calibri" w:cs="Calibri"/>
          <w:color w:val="000000" w:themeColor="text1"/>
          <w:szCs w:val="24"/>
        </w:rPr>
        <w:t>,</w:t>
      </w:r>
      <w:proofErr w:type="gramEnd"/>
      <w:r w:rsidRPr="00024B5C">
        <w:rPr>
          <w:rFonts w:ascii="Calibri" w:hAnsi="Calibri" w:cs="Calibri"/>
          <w:color w:val="000000" w:themeColor="text1"/>
          <w:szCs w:val="24"/>
        </w:rPr>
        <w:t xml:space="preserve"> le maître d’ouvrage ne fournira aucune prestation aux entreprises.</w:t>
      </w:r>
      <w:bookmarkEnd w:id="256"/>
      <w:bookmarkEnd w:id="257"/>
      <w:bookmarkEnd w:id="258"/>
    </w:p>
    <w:p w14:paraId="3995005B" w14:textId="77777777" w:rsidR="00F709A0" w:rsidRPr="00024B5C" w:rsidRDefault="00F709A0" w:rsidP="00F87424">
      <w:pPr>
        <w:ind w:right="-7"/>
        <w:jc w:val="both"/>
        <w:rPr>
          <w:rFonts w:ascii="Calibri" w:hAnsi="Calibri" w:cs="Calibri"/>
          <w:color w:val="000000" w:themeColor="text1"/>
          <w:szCs w:val="24"/>
        </w:rPr>
      </w:pPr>
    </w:p>
    <w:p w14:paraId="243B813F" w14:textId="1C1ECA11"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Dans le cas où le titulaire intervient en groupement, le prix des prestations attribué à chaque entrepreneur groupé est réputé prendre en compte l’ensemble des dépenses et marges correspondantes y compris les charges que chaque entrepreneur peut être appelé à rembourser au mandataire.</w:t>
      </w:r>
    </w:p>
    <w:p w14:paraId="643AA313" w14:textId="77777777" w:rsidR="00317FCD" w:rsidRPr="00024B5C" w:rsidRDefault="00317FCD" w:rsidP="00F87424">
      <w:pPr>
        <w:ind w:right="-58"/>
        <w:jc w:val="both"/>
        <w:rPr>
          <w:rFonts w:ascii="Calibri" w:hAnsi="Calibri" w:cs="Calibri"/>
          <w:color w:val="000000" w:themeColor="text1"/>
          <w:szCs w:val="24"/>
        </w:rPr>
      </w:pPr>
    </w:p>
    <w:p w14:paraId="19DA0DBA" w14:textId="04B3304E" w:rsidR="00F709A0" w:rsidRDefault="00F709A0" w:rsidP="00F87424">
      <w:pPr>
        <w:ind w:right="-7"/>
        <w:jc w:val="both"/>
        <w:rPr>
          <w:rFonts w:ascii="Calibri" w:hAnsi="Calibri" w:cs="Calibri"/>
          <w:color w:val="000000" w:themeColor="text1"/>
          <w:szCs w:val="24"/>
        </w:rPr>
      </w:pPr>
    </w:p>
    <w:p w14:paraId="6950D528" w14:textId="77777777" w:rsidR="00B00625" w:rsidRPr="00024B5C" w:rsidRDefault="00B00625" w:rsidP="00F87424">
      <w:pPr>
        <w:ind w:right="-7"/>
        <w:jc w:val="both"/>
        <w:rPr>
          <w:rFonts w:ascii="Calibri" w:hAnsi="Calibri" w:cs="Calibri"/>
          <w:color w:val="000000" w:themeColor="text1"/>
          <w:szCs w:val="24"/>
        </w:rPr>
      </w:pPr>
      <w:bookmarkStart w:id="259" w:name="_GoBack"/>
      <w:bookmarkEnd w:id="259"/>
    </w:p>
    <w:p w14:paraId="5D4D691E" w14:textId="5E8E7AED" w:rsidR="00F709A0" w:rsidRPr="00024B5C" w:rsidRDefault="002C4C88" w:rsidP="00F87424">
      <w:pPr>
        <w:pStyle w:val="Titre3"/>
        <w:jc w:val="both"/>
        <w:rPr>
          <w:rFonts w:ascii="Calibri" w:hAnsi="Calibri" w:cs="Calibri"/>
          <w:b w:val="0"/>
          <w:color w:val="000000" w:themeColor="text1"/>
          <w:szCs w:val="24"/>
        </w:rPr>
      </w:pPr>
      <w:bookmarkStart w:id="260" w:name="_Toc536771086"/>
      <w:bookmarkStart w:id="261" w:name="_Toc612354"/>
      <w:bookmarkStart w:id="262" w:name="_Toc612569"/>
      <w:bookmarkStart w:id="263" w:name="_Toc468426925"/>
      <w:bookmarkStart w:id="264" w:name="_Toc194942574"/>
      <w:bookmarkStart w:id="265" w:name="_Toc200967189"/>
      <w:r w:rsidRPr="00024B5C">
        <w:rPr>
          <w:rFonts w:ascii="Calibri" w:hAnsi="Calibri" w:cs="Calibri"/>
          <w:color w:val="000000" w:themeColor="text1"/>
          <w:szCs w:val="24"/>
        </w:rPr>
        <w:t>3.3.2.</w:t>
      </w:r>
      <w:r w:rsidR="00F709A0" w:rsidRPr="00024B5C">
        <w:rPr>
          <w:rFonts w:ascii="Calibri" w:hAnsi="Calibri" w:cs="Calibri"/>
          <w:color w:val="000000" w:themeColor="text1"/>
          <w:szCs w:val="24"/>
        </w:rPr>
        <w:t xml:space="preserve"> Les ouvrages ou prestations faisant l'objet du marché</w:t>
      </w:r>
      <w:bookmarkEnd w:id="260"/>
      <w:bookmarkEnd w:id="261"/>
      <w:bookmarkEnd w:id="262"/>
      <w:bookmarkEnd w:id="263"/>
      <w:bookmarkEnd w:id="264"/>
      <w:bookmarkEnd w:id="265"/>
    </w:p>
    <w:p w14:paraId="7DC687D9" w14:textId="77777777" w:rsidR="00F709A0" w:rsidRPr="00024B5C" w:rsidRDefault="00F709A0" w:rsidP="00F87424">
      <w:pPr>
        <w:ind w:right="-7"/>
        <w:jc w:val="both"/>
        <w:rPr>
          <w:rFonts w:ascii="Calibri" w:hAnsi="Calibri" w:cs="Calibri"/>
          <w:color w:val="000000" w:themeColor="text1"/>
          <w:szCs w:val="24"/>
        </w:rPr>
      </w:pPr>
    </w:p>
    <w:p w14:paraId="44569BE0" w14:textId="6BC113F5"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règlement se fera sur la base du prix global forfaitaire indiqué dans l'Acte d'Engagement.</w:t>
      </w:r>
    </w:p>
    <w:p w14:paraId="69277F7C" w14:textId="77777777" w:rsidR="00317FCD" w:rsidRPr="00024B5C" w:rsidRDefault="00317FCD" w:rsidP="00F87424">
      <w:pPr>
        <w:ind w:right="-7"/>
        <w:jc w:val="both"/>
        <w:rPr>
          <w:rFonts w:ascii="Calibri" w:hAnsi="Calibri" w:cs="Calibri"/>
          <w:color w:val="000000" w:themeColor="text1"/>
          <w:szCs w:val="24"/>
        </w:rPr>
      </w:pPr>
    </w:p>
    <w:p w14:paraId="49A6A695" w14:textId="77777777" w:rsidR="00F709A0" w:rsidRPr="00024B5C" w:rsidRDefault="00F709A0" w:rsidP="00F87424">
      <w:pPr>
        <w:ind w:right="-7"/>
        <w:jc w:val="both"/>
        <w:rPr>
          <w:rFonts w:ascii="Calibri" w:hAnsi="Calibri" w:cs="Calibri"/>
          <w:color w:val="000000" w:themeColor="text1"/>
          <w:szCs w:val="24"/>
        </w:rPr>
      </w:pPr>
    </w:p>
    <w:p w14:paraId="1951838A" w14:textId="2D375951" w:rsidR="00F709A0" w:rsidRPr="00024B5C" w:rsidRDefault="002C4C88" w:rsidP="00F87424">
      <w:pPr>
        <w:pStyle w:val="Titre3"/>
        <w:jc w:val="both"/>
        <w:rPr>
          <w:rFonts w:ascii="Calibri" w:hAnsi="Calibri" w:cs="Calibri"/>
          <w:b w:val="0"/>
          <w:color w:val="000000" w:themeColor="text1"/>
          <w:szCs w:val="24"/>
        </w:rPr>
      </w:pPr>
      <w:bookmarkStart w:id="266" w:name="_Toc536771087"/>
      <w:bookmarkStart w:id="267" w:name="_Toc612355"/>
      <w:bookmarkStart w:id="268" w:name="_Toc612570"/>
      <w:bookmarkStart w:id="269" w:name="_Toc468426926"/>
      <w:bookmarkStart w:id="270" w:name="_Toc194942575"/>
      <w:bookmarkStart w:id="271" w:name="_Toc200967190"/>
      <w:r w:rsidRPr="00024B5C">
        <w:rPr>
          <w:rFonts w:ascii="Calibri" w:hAnsi="Calibri" w:cs="Calibri"/>
          <w:color w:val="000000" w:themeColor="text1"/>
          <w:szCs w:val="24"/>
        </w:rPr>
        <w:t>3.3.3.</w:t>
      </w:r>
      <w:r w:rsidR="00F709A0" w:rsidRPr="00024B5C">
        <w:rPr>
          <w:rFonts w:ascii="Calibri" w:hAnsi="Calibri" w:cs="Calibri"/>
          <w:color w:val="000000" w:themeColor="text1"/>
          <w:szCs w:val="24"/>
        </w:rPr>
        <w:t xml:space="preserve"> Travaux modificatifs</w:t>
      </w:r>
      <w:bookmarkEnd w:id="266"/>
      <w:bookmarkEnd w:id="267"/>
      <w:bookmarkEnd w:id="268"/>
      <w:bookmarkEnd w:id="269"/>
      <w:r w:rsidR="00F709A0" w:rsidRPr="00024B5C">
        <w:rPr>
          <w:rFonts w:ascii="Calibri" w:hAnsi="Calibri" w:cs="Calibri"/>
          <w:color w:val="000000" w:themeColor="text1"/>
          <w:szCs w:val="24"/>
        </w:rPr>
        <w:t xml:space="preserve"> – prix nouveaux</w:t>
      </w:r>
      <w:bookmarkEnd w:id="270"/>
      <w:bookmarkEnd w:id="271"/>
    </w:p>
    <w:p w14:paraId="672FFDB4" w14:textId="77777777" w:rsidR="00F709A0" w:rsidRPr="00024B5C" w:rsidRDefault="00F709A0" w:rsidP="00F87424">
      <w:pPr>
        <w:ind w:right="-7"/>
        <w:jc w:val="both"/>
        <w:rPr>
          <w:rFonts w:ascii="Calibri" w:hAnsi="Calibri" w:cs="Calibri"/>
          <w:color w:val="000000" w:themeColor="text1"/>
          <w:szCs w:val="24"/>
        </w:rPr>
      </w:pPr>
    </w:p>
    <w:p w14:paraId="3724C18D" w14:textId="77777777" w:rsidR="00F709A0" w:rsidRPr="00024B5C" w:rsidRDefault="00F709A0" w:rsidP="00F87424">
      <w:pPr>
        <w:ind w:right="-6"/>
        <w:jc w:val="both"/>
        <w:rPr>
          <w:rFonts w:ascii="Calibri" w:hAnsi="Calibri" w:cs="Calibri"/>
          <w:color w:val="000000" w:themeColor="text1"/>
          <w:szCs w:val="24"/>
        </w:rPr>
      </w:pPr>
      <w:r w:rsidRPr="00024B5C">
        <w:rPr>
          <w:rFonts w:ascii="Calibri" w:hAnsi="Calibri" w:cs="Calibri"/>
          <w:color w:val="000000" w:themeColor="text1"/>
          <w:szCs w:val="24"/>
        </w:rPr>
        <w:t>Sont concernées, les prestations et ou travaux supplémentaires ou modificatifs, dont la réalisation est nécessaire au bon achèvement de l'ouvrage, qui sont notifiées par ordre de service et pour lesquelles le marché n'a pas prévu de prix.</w:t>
      </w:r>
    </w:p>
    <w:p w14:paraId="18220BED" w14:textId="77777777" w:rsidR="00F709A0" w:rsidRPr="00024B5C" w:rsidRDefault="00F709A0" w:rsidP="00F87424">
      <w:pPr>
        <w:ind w:right="-6"/>
        <w:jc w:val="both"/>
        <w:rPr>
          <w:rFonts w:ascii="Calibri" w:hAnsi="Calibri" w:cs="Calibri"/>
          <w:color w:val="000000" w:themeColor="text1"/>
          <w:szCs w:val="24"/>
        </w:rPr>
      </w:pPr>
    </w:p>
    <w:p w14:paraId="6D30446F" w14:textId="55AE6A50" w:rsidR="00F709A0" w:rsidRPr="00024B5C" w:rsidRDefault="00F709A0" w:rsidP="00F87424">
      <w:pPr>
        <w:ind w:right="-6"/>
        <w:jc w:val="both"/>
        <w:rPr>
          <w:rFonts w:ascii="Calibri" w:hAnsi="Calibri" w:cs="Calibri"/>
          <w:bCs/>
          <w:color w:val="000000" w:themeColor="text1"/>
          <w:szCs w:val="24"/>
        </w:rPr>
      </w:pPr>
      <w:r w:rsidRPr="00024B5C">
        <w:rPr>
          <w:rFonts w:ascii="Calibri" w:hAnsi="Calibri" w:cs="Calibri"/>
          <w:color w:val="000000" w:themeColor="text1"/>
          <w:szCs w:val="24"/>
        </w:rPr>
        <w:t xml:space="preserve">Conformément à l’article 13 du CCAG-Travaux, en cours d'exécution du marché, des demandes de devis pour travaux modificatifs pourront être émises par le maître d’œuvre. </w:t>
      </w:r>
      <w:r w:rsidRPr="00024B5C">
        <w:rPr>
          <w:rFonts w:ascii="Calibri" w:hAnsi="Calibri" w:cs="Calibri"/>
          <w:bCs/>
          <w:color w:val="000000" w:themeColor="text1"/>
          <w:szCs w:val="24"/>
        </w:rPr>
        <w:t xml:space="preserve">Elles le seront de manière expresse par voie de fiche de travaux modificative du maitre d’œuvre et après avoir obtenu l’accord-préalable du maitre d’ouvrage. </w:t>
      </w:r>
    </w:p>
    <w:p w14:paraId="6FBE3F25" w14:textId="77777777" w:rsidR="00F709A0" w:rsidRPr="00024B5C" w:rsidRDefault="00F709A0" w:rsidP="00F87424">
      <w:pPr>
        <w:ind w:right="-7"/>
        <w:jc w:val="both"/>
        <w:rPr>
          <w:rFonts w:ascii="Calibri" w:hAnsi="Calibri" w:cs="Calibri"/>
          <w:color w:val="000000" w:themeColor="text1"/>
          <w:szCs w:val="24"/>
        </w:rPr>
      </w:pPr>
    </w:p>
    <w:p w14:paraId="7089732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entreprises concernées devront fournir au maître d’œuvre le devis de travaux complété d’un descriptif technique, des notes de calcul, des documents graphiques modifiés demandés dans un délai de 15 jours maximum à compter de la fiche de travaux modificatif de service du maître d’œuvre.</w:t>
      </w:r>
    </w:p>
    <w:p w14:paraId="6412F9ED" w14:textId="77777777" w:rsidR="00F709A0" w:rsidRPr="00024B5C" w:rsidRDefault="00F709A0" w:rsidP="00F87424">
      <w:pPr>
        <w:ind w:right="-7"/>
        <w:jc w:val="both"/>
        <w:rPr>
          <w:rFonts w:ascii="Calibri" w:hAnsi="Calibri" w:cs="Calibri"/>
          <w:color w:val="000000" w:themeColor="text1"/>
          <w:szCs w:val="24"/>
        </w:rPr>
      </w:pPr>
    </w:p>
    <w:p w14:paraId="470AEEC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 devis devra être détaillé et accompagné des métrés ; il reprendra les codes et références figurant dans les D.P.G.F, B.P.U ou les sous-détails de prix d'unité.</w:t>
      </w:r>
    </w:p>
    <w:p w14:paraId="097862C1" w14:textId="77777777" w:rsidR="00F709A0" w:rsidRPr="00024B5C" w:rsidRDefault="00F709A0" w:rsidP="00F87424">
      <w:pPr>
        <w:ind w:right="-7"/>
        <w:jc w:val="both"/>
        <w:rPr>
          <w:rFonts w:ascii="Calibri" w:hAnsi="Calibri" w:cs="Calibri"/>
          <w:color w:val="000000" w:themeColor="text1"/>
          <w:szCs w:val="24"/>
        </w:rPr>
      </w:pPr>
    </w:p>
    <w:p w14:paraId="6A713AA3" w14:textId="424EE38B"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Une fois le devis validé par le maître d’œuvre, celui-ci établira un ordre de service pour travaux supplémentaires ou modificatifs sur la base d’un prix définitif qui sera notifié au titulaire après approbation du pouvoir adjudicateur par décision écrite.</w:t>
      </w:r>
    </w:p>
    <w:p w14:paraId="14E365B8" w14:textId="77777777" w:rsidR="00F709A0" w:rsidRPr="00024B5C" w:rsidRDefault="00F709A0" w:rsidP="00F87424">
      <w:pPr>
        <w:pStyle w:val="En-tte"/>
        <w:jc w:val="both"/>
        <w:rPr>
          <w:rFonts w:ascii="Calibri" w:hAnsi="Calibri" w:cs="Calibri"/>
          <w:b/>
          <w:color w:val="000000" w:themeColor="text1"/>
          <w:szCs w:val="24"/>
        </w:rPr>
      </w:pPr>
    </w:p>
    <w:p w14:paraId="72C209E6" w14:textId="77777777" w:rsidR="00F709A0" w:rsidRPr="00024B5C" w:rsidRDefault="00F709A0" w:rsidP="00F87424">
      <w:pPr>
        <w:pStyle w:val="En-tte"/>
        <w:jc w:val="both"/>
        <w:rPr>
          <w:rFonts w:ascii="Calibri" w:hAnsi="Calibri" w:cs="Calibri"/>
          <w:bCs/>
          <w:color w:val="000000" w:themeColor="text1"/>
          <w:szCs w:val="24"/>
        </w:rPr>
      </w:pPr>
      <w:r w:rsidRPr="00024B5C">
        <w:rPr>
          <w:rFonts w:ascii="Calibri" w:hAnsi="Calibri" w:cs="Calibri"/>
          <w:bCs/>
          <w:color w:val="000000" w:themeColor="text1"/>
          <w:szCs w:val="24"/>
        </w:rPr>
        <w:t>Cas particuliers des demandes provenant du titulaire :</w:t>
      </w:r>
    </w:p>
    <w:p w14:paraId="1902B664" w14:textId="77777777" w:rsidR="00F709A0" w:rsidRPr="00024B5C" w:rsidRDefault="00F709A0" w:rsidP="00F87424">
      <w:pPr>
        <w:pStyle w:val="En-tte"/>
        <w:jc w:val="both"/>
        <w:rPr>
          <w:rFonts w:ascii="Calibri" w:hAnsi="Calibri" w:cs="Calibri"/>
          <w:b/>
          <w:color w:val="000000" w:themeColor="text1"/>
          <w:szCs w:val="24"/>
        </w:rPr>
      </w:pPr>
      <w:r w:rsidRPr="00024B5C">
        <w:rPr>
          <w:rFonts w:ascii="Calibri" w:hAnsi="Calibri" w:cs="Calibri"/>
          <w:b/>
          <w:color w:val="000000" w:themeColor="text1"/>
          <w:szCs w:val="24"/>
        </w:rPr>
        <w:t>Ces demandes ne pourront être prises en compte, après examen par le maître d’œuvre, qu’aux conditions suivantes :</w:t>
      </w:r>
    </w:p>
    <w:p w14:paraId="181BDB4B" w14:textId="77777777" w:rsidR="00F709A0" w:rsidRPr="00024B5C" w:rsidRDefault="00F709A0" w:rsidP="00F87424">
      <w:pPr>
        <w:pStyle w:val="En-tte"/>
        <w:numPr>
          <w:ilvl w:val="0"/>
          <w:numId w:val="27"/>
        </w:numPr>
        <w:tabs>
          <w:tab w:val="clear" w:pos="4536"/>
          <w:tab w:val="clear" w:pos="9072"/>
        </w:tabs>
        <w:jc w:val="both"/>
        <w:rPr>
          <w:rFonts w:ascii="Calibri" w:hAnsi="Calibri" w:cs="Calibri"/>
          <w:b/>
          <w:color w:val="000000" w:themeColor="text1"/>
          <w:szCs w:val="24"/>
        </w:rPr>
      </w:pPr>
      <w:r w:rsidRPr="00024B5C">
        <w:rPr>
          <w:rFonts w:ascii="Calibri" w:hAnsi="Calibri" w:cs="Calibri"/>
          <w:b/>
          <w:color w:val="000000" w:themeColor="text1"/>
          <w:szCs w:val="24"/>
        </w:rPr>
        <w:t>Ces modifications devront faire apparaître un avantage certain pour l’opération (moins-value financière, gain de temps, etc…)</w:t>
      </w:r>
    </w:p>
    <w:p w14:paraId="7FB8923A" w14:textId="77777777" w:rsidR="00F709A0" w:rsidRPr="00024B5C" w:rsidRDefault="00F709A0" w:rsidP="00F87424">
      <w:pPr>
        <w:pStyle w:val="En-tte"/>
        <w:numPr>
          <w:ilvl w:val="0"/>
          <w:numId w:val="27"/>
        </w:numPr>
        <w:tabs>
          <w:tab w:val="clear" w:pos="4536"/>
          <w:tab w:val="clear" w:pos="9072"/>
        </w:tabs>
        <w:jc w:val="both"/>
        <w:rPr>
          <w:rFonts w:ascii="Calibri" w:hAnsi="Calibri" w:cs="Calibri"/>
          <w:b/>
          <w:color w:val="000000" w:themeColor="text1"/>
          <w:szCs w:val="24"/>
        </w:rPr>
      </w:pPr>
      <w:r w:rsidRPr="00024B5C">
        <w:rPr>
          <w:rFonts w:ascii="Calibri" w:hAnsi="Calibri" w:cs="Calibri"/>
          <w:b/>
          <w:color w:val="000000" w:themeColor="text1"/>
          <w:szCs w:val="24"/>
        </w:rPr>
        <w:t>Elles devront être formulées à une date permettant leur analyse architecturale et technique par le maître d’œuvre ainsi que la négociation du devis correspondant, avant le démarrage du ou des travaux concernés ;</w:t>
      </w:r>
    </w:p>
    <w:p w14:paraId="66CEADEF" w14:textId="77777777" w:rsidR="00F709A0" w:rsidRPr="00024B5C" w:rsidRDefault="00F709A0" w:rsidP="00F87424">
      <w:pPr>
        <w:pStyle w:val="En-tte"/>
        <w:numPr>
          <w:ilvl w:val="0"/>
          <w:numId w:val="27"/>
        </w:numPr>
        <w:tabs>
          <w:tab w:val="clear" w:pos="4536"/>
          <w:tab w:val="clear" w:pos="9072"/>
        </w:tabs>
        <w:jc w:val="both"/>
        <w:rPr>
          <w:rFonts w:ascii="Calibri" w:hAnsi="Calibri" w:cs="Calibri"/>
          <w:b/>
          <w:color w:val="000000" w:themeColor="text1"/>
          <w:szCs w:val="24"/>
        </w:rPr>
      </w:pPr>
      <w:r w:rsidRPr="00024B5C">
        <w:rPr>
          <w:rFonts w:ascii="Calibri" w:hAnsi="Calibri" w:cs="Calibri"/>
          <w:b/>
          <w:color w:val="000000" w:themeColor="text1"/>
          <w:szCs w:val="24"/>
        </w:rPr>
        <w:t>Elles devront être accompagnées d’un justificatif technique et financier portant non seulement sur les prestations du demandeur, mais également sur les conséquences techniques éventuelles et financières qui en découlent pour les autres corps d’état ;</w:t>
      </w:r>
    </w:p>
    <w:p w14:paraId="21F39533" w14:textId="77777777" w:rsidR="00F709A0" w:rsidRPr="00024B5C" w:rsidRDefault="00F709A0" w:rsidP="00F87424">
      <w:pPr>
        <w:pStyle w:val="En-tte"/>
        <w:numPr>
          <w:ilvl w:val="0"/>
          <w:numId w:val="27"/>
        </w:numPr>
        <w:tabs>
          <w:tab w:val="clear" w:pos="4536"/>
          <w:tab w:val="clear" w:pos="9072"/>
        </w:tabs>
        <w:jc w:val="both"/>
        <w:rPr>
          <w:rFonts w:ascii="Calibri" w:hAnsi="Calibri" w:cs="Calibri"/>
          <w:b/>
          <w:color w:val="000000" w:themeColor="text1"/>
          <w:szCs w:val="24"/>
        </w:rPr>
      </w:pPr>
      <w:r w:rsidRPr="00024B5C">
        <w:rPr>
          <w:rFonts w:ascii="Calibri" w:hAnsi="Calibri" w:cs="Calibri"/>
          <w:b/>
          <w:color w:val="000000" w:themeColor="text1"/>
          <w:szCs w:val="24"/>
        </w:rPr>
        <w:t>Elles ne peuvent en aucune manière entraîner une augmentation des délais, ne faire varier en plus-value les conditions économiques de l’ensemble des marchés concourant à la réalisation de l’ouvrage, ni entraîner le non-respect par le maître d’œuvre de ses propres engagements contractuels en matière de niveau des prestations.</w:t>
      </w:r>
    </w:p>
    <w:p w14:paraId="18AF842C" w14:textId="4D058C29"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prescriptions de l’article 30 du CCAG-Travaux concernant les dimensionnements et caractéristiques des ouvrages seront appliqués au présent marché.</w:t>
      </w:r>
    </w:p>
    <w:p w14:paraId="5504C699" w14:textId="77777777" w:rsidR="009A468E" w:rsidRPr="00024B5C" w:rsidRDefault="009A468E" w:rsidP="00F87424">
      <w:pPr>
        <w:ind w:right="-7"/>
        <w:jc w:val="both"/>
        <w:rPr>
          <w:rFonts w:ascii="Calibri" w:hAnsi="Calibri" w:cs="Calibri"/>
          <w:color w:val="000000" w:themeColor="text1"/>
          <w:szCs w:val="24"/>
        </w:rPr>
      </w:pPr>
    </w:p>
    <w:p w14:paraId="68DEE140" w14:textId="77777777" w:rsidR="00DD2AD2" w:rsidRPr="00024B5C" w:rsidRDefault="00DD2AD2" w:rsidP="00F87424">
      <w:pPr>
        <w:ind w:right="-7"/>
        <w:jc w:val="both"/>
        <w:rPr>
          <w:rFonts w:ascii="Calibri" w:hAnsi="Calibri" w:cs="Calibri"/>
          <w:color w:val="000000" w:themeColor="text1"/>
          <w:szCs w:val="24"/>
        </w:rPr>
      </w:pPr>
    </w:p>
    <w:p w14:paraId="562591A9" w14:textId="19C991B8" w:rsidR="00DD2AD2" w:rsidRPr="00024B5C" w:rsidRDefault="005330EB" w:rsidP="00F87424">
      <w:pPr>
        <w:pStyle w:val="Titre3"/>
        <w:jc w:val="both"/>
        <w:rPr>
          <w:rFonts w:ascii="Calibri" w:hAnsi="Calibri" w:cs="Calibri"/>
          <w:b w:val="0"/>
          <w:color w:val="000000" w:themeColor="text1"/>
          <w:szCs w:val="24"/>
        </w:rPr>
      </w:pPr>
      <w:bookmarkStart w:id="272" w:name="_Toc200967191"/>
      <w:r w:rsidRPr="00024B5C">
        <w:rPr>
          <w:rFonts w:ascii="Calibri" w:hAnsi="Calibri" w:cs="Calibri"/>
          <w:color w:val="000000" w:themeColor="text1"/>
          <w:szCs w:val="24"/>
        </w:rPr>
        <w:t>3.3.4</w:t>
      </w:r>
      <w:r w:rsidR="00DD2AD2" w:rsidRPr="00024B5C">
        <w:rPr>
          <w:rFonts w:ascii="Calibri" w:hAnsi="Calibri" w:cs="Calibri"/>
          <w:color w:val="000000" w:themeColor="text1"/>
          <w:szCs w:val="24"/>
        </w:rPr>
        <w:t>. Sous-détail des prix d’unité</w:t>
      </w:r>
      <w:bookmarkEnd w:id="272"/>
    </w:p>
    <w:p w14:paraId="34195FD8" w14:textId="77777777" w:rsidR="00DD2AD2" w:rsidRPr="00024B5C" w:rsidRDefault="00DD2AD2" w:rsidP="00F87424">
      <w:pPr>
        <w:ind w:right="-7"/>
        <w:jc w:val="both"/>
        <w:rPr>
          <w:rFonts w:ascii="Calibri" w:hAnsi="Calibri" w:cs="Calibri"/>
          <w:color w:val="000000" w:themeColor="text1"/>
          <w:szCs w:val="24"/>
        </w:rPr>
      </w:pPr>
    </w:p>
    <w:p w14:paraId="4C7EBDB4" w14:textId="62D03A80"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Pour l'application des dispositions des articles 9.3 et 13 du C.C.A.G. travaux, les prix d’unité, qui pourront être demandés au titulaire par ordre de service tout au long de l’exécution du présent marché pour les prix relevant de la part forfaitaire ou pour les prix nouveaux, seront décomposés de la façon suivante :</w:t>
      </w:r>
    </w:p>
    <w:p w14:paraId="3540933C" w14:textId="77777777" w:rsidR="00DD2AD2" w:rsidRPr="00024B5C" w:rsidRDefault="00DD2AD2" w:rsidP="00F87424">
      <w:pPr>
        <w:ind w:right="-7"/>
        <w:jc w:val="both"/>
        <w:rPr>
          <w:rFonts w:ascii="Calibri" w:hAnsi="Calibri" w:cs="Calibri"/>
          <w:color w:val="000000" w:themeColor="text1"/>
          <w:szCs w:val="24"/>
        </w:rPr>
      </w:pPr>
    </w:p>
    <w:p w14:paraId="095D2D68"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Pour un prix d’unité concernant la prestation suivante :</w:t>
      </w:r>
    </w:p>
    <w:p w14:paraId="56A3A2A1" w14:textId="77777777" w:rsidR="00DD2AD2" w:rsidRPr="00024B5C" w:rsidRDefault="00DD2AD2" w:rsidP="00F87424">
      <w:pPr>
        <w:ind w:right="-7"/>
        <w:jc w:val="both"/>
        <w:rPr>
          <w:rFonts w:ascii="Calibri" w:hAnsi="Calibri" w:cs="Calibri"/>
          <w:color w:val="000000" w:themeColor="text1"/>
          <w:szCs w:val="24"/>
        </w:rPr>
      </w:pPr>
    </w:p>
    <w:p w14:paraId="5EA2EF00"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 Fournitures</w:t>
      </w:r>
    </w:p>
    <w:p w14:paraId="2BB7BE26" w14:textId="77777777" w:rsidR="00DD2AD2" w:rsidRPr="00024B5C" w:rsidRDefault="00DD2AD2" w:rsidP="00F87424">
      <w:pPr>
        <w:ind w:right="-7"/>
        <w:jc w:val="both"/>
        <w:rPr>
          <w:rFonts w:ascii="Calibri" w:hAnsi="Calibri" w:cs="Calibri"/>
          <w:color w:val="000000" w:themeColor="text1"/>
          <w:szCs w:val="24"/>
        </w:rPr>
      </w:pPr>
    </w:p>
    <w:p w14:paraId="430687E7"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Quantités (1)</w:t>
      </w:r>
      <w:r w:rsidRPr="00024B5C">
        <w:rPr>
          <w:rFonts w:ascii="Calibri" w:hAnsi="Calibri" w:cs="Calibri"/>
          <w:color w:val="000000" w:themeColor="text1"/>
          <w:szCs w:val="24"/>
        </w:rPr>
        <w:tab/>
        <w:t>x prix d’achat (1)</w:t>
      </w:r>
      <w:r w:rsidRPr="00024B5C">
        <w:rPr>
          <w:rFonts w:ascii="Calibri" w:hAnsi="Calibri" w:cs="Calibri"/>
          <w:color w:val="000000" w:themeColor="text1"/>
          <w:szCs w:val="24"/>
        </w:rPr>
        <w:tab/>
        <w:t>=</w:t>
      </w:r>
    </w:p>
    <w:p w14:paraId="6C98896C"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Quantités (2)</w:t>
      </w:r>
      <w:r w:rsidRPr="00024B5C">
        <w:rPr>
          <w:rFonts w:ascii="Calibri" w:hAnsi="Calibri" w:cs="Calibri"/>
          <w:color w:val="000000" w:themeColor="text1"/>
          <w:szCs w:val="24"/>
        </w:rPr>
        <w:tab/>
        <w:t>x prix d’achat (2)</w:t>
      </w:r>
      <w:r w:rsidRPr="00024B5C">
        <w:rPr>
          <w:rFonts w:ascii="Calibri" w:hAnsi="Calibri" w:cs="Calibri"/>
          <w:color w:val="000000" w:themeColor="text1"/>
          <w:szCs w:val="24"/>
        </w:rPr>
        <w:tab/>
        <w:t>=</w:t>
      </w:r>
    </w:p>
    <w:p w14:paraId="32DCF2A4"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Quantités (2)</w:t>
      </w:r>
      <w:r w:rsidRPr="00024B5C">
        <w:rPr>
          <w:rFonts w:ascii="Calibri" w:hAnsi="Calibri" w:cs="Calibri"/>
          <w:color w:val="000000" w:themeColor="text1"/>
          <w:szCs w:val="24"/>
        </w:rPr>
        <w:tab/>
        <w:t>x prix d’achat (2)</w:t>
      </w:r>
      <w:r w:rsidRPr="00024B5C">
        <w:rPr>
          <w:rFonts w:ascii="Calibri" w:hAnsi="Calibri" w:cs="Calibri"/>
          <w:color w:val="000000" w:themeColor="text1"/>
          <w:szCs w:val="24"/>
        </w:rPr>
        <w:tab/>
        <w:t>=</w:t>
      </w:r>
    </w:p>
    <w:p w14:paraId="61554189"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  ____________</w:t>
      </w:r>
    </w:p>
    <w:p w14:paraId="1EC01B4F"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Ensemble</w:t>
      </w:r>
      <w:r w:rsidRPr="00024B5C">
        <w:rPr>
          <w:rFonts w:ascii="Calibri" w:hAnsi="Calibri" w:cs="Calibri"/>
          <w:color w:val="000000" w:themeColor="text1"/>
          <w:szCs w:val="24"/>
        </w:rPr>
        <w:tab/>
        <w:t>=</w:t>
      </w:r>
    </w:p>
    <w:p w14:paraId="4AE466D0"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x</w:t>
      </w:r>
      <w:proofErr w:type="gramEnd"/>
      <w:r w:rsidRPr="00024B5C">
        <w:rPr>
          <w:rFonts w:ascii="Calibri" w:hAnsi="Calibri" w:cs="Calibri"/>
          <w:color w:val="000000" w:themeColor="text1"/>
          <w:szCs w:val="24"/>
        </w:rPr>
        <w:t xml:space="preserve"> 1 ..... </w:t>
      </w:r>
      <w:proofErr w:type="gramStart"/>
      <w:r w:rsidRPr="00024B5C">
        <w:rPr>
          <w:rFonts w:ascii="Calibri" w:hAnsi="Calibri" w:cs="Calibri"/>
          <w:color w:val="000000" w:themeColor="text1"/>
          <w:szCs w:val="24"/>
        </w:rPr>
        <w:t>coefficient</w:t>
      </w:r>
      <w:proofErr w:type="gramEnd"/>
      <w:r w:rsidRPr="00024B5C">
        <w:rPr>
          <w:rFonts w:ascii="Calibri" w:hAnsi="Calibri" w:cs="Calibri"/>
          <w:color w:val="000000" w:themeColor="text1"/>
          <w:szCs w:val="24"/>
        </w:rPr>
        <w:t xml:space="preserve"> pour livraison,</w:t>
      </w:r>
    </w:p>
    <w:p w14:paraId="37490D7C"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manutentions</w:t>
      </w:r>
      <w:proofErr w:type="gramEnd"/>
      <w:r w:rsidRPr="00024B5C">
        <w:rPr>
          <w:rFonts w:ascii="Calibri" w:hAnsi="Calibri" w:cs="Calibri"/>
          <w:color w:val="000000" w:themeColor="text1"/>
          <w:szCs w:val="24"/>
        </w:rPr>
        <w:t>, tous transports</w:t>
      </w:r>
    </w:p>
    <w:p w14:paraId="0897124F"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à</w:t>
      </w:r>
      <w:proofErr w:type="gramEnd"/>
      <w:r w:rsidRPr="00024B5C">
        <w:rPr>
          <w:rFonts w:ascii="Calibri" w:hAnsi="Calibri" w:cs="Calibri"/>
          <w:color w:val="000000" w:themeColor="text1"/>
          <w:szCs w:val="24"/>
        </w:rPr>
        <w:t xml:space="preserve"> pied d’œuvre, stockage</w:t>
      </w:r>
      <w:r w:rsidRPr="00024B5C">
        <w:rPr>
          <w:rFonts w:ascii="Calibri" w:hAnsi="Calibri" w:cs="Calibri"/>
          <w:color w:val="000000" w:themeColor="text1"/>
          <w:szCs w:val="24"/>
        </w:rPr>
        <w:tab/>
        <w:t>.........................  =</w:t>
      </w:r>
    </w:p>
    <w:p w14:paraId="26A62662" w14:textId="77777777" w:rsidR="00DD2AD2" w:rsidRPr="00024B5C" w:rsidRDefault="00DD2AD2" w:rsidP="00F87424">
      <w:pPr>
        <w:ind w:right="-7"/>
        <w:jc w:val="both"/>
        <w:rPr>
          <w:rFonts w:ascii="Calibri" w:hAnsi="Calibri" w:cs="Calibri"/>
          <w:color w:val="000000" w:themeColor="text1"/>
          <w:szCs w:val="24"/>
        </w:rPr>
      </w:pPr>
    </w:p>
    <w:p w14:paraId="4F1B5498"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B – Main d’œuvre</w:t>
      </w:r>
    </w:p>
    <w:p w14:paraId="668920A3" w14:textId="77777777" w:rsidR="00DD2AD2" w:rsidRPr="00024B5C" w:rsidRDefault="00DD2AD2" w:rsidP="00F87424">
      <w:pPr>
        <w:ind w:right="-7"/>
        <w:jc w:val="both"/>
        <w:rPr>
          <w:rFonts w:ascii="Calibri" w:hAnsi="Calibri" w:cs="Calibri"/>
          <w:color w:val="000000" w:themeColor="text1"/>
          <w:szCs w:val="24"/>
        </w:rPr>
      </w:pPr>
    </w:p>
    <w:p w14:paraId="35B5E9C1"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Suivant qualifications des divers intervenants sur chantier</w:t>
      </w:r>
    </w:p>
    <w:p w14:paraId="1ED5511B" w14:textId="77777777" w:rsidR="00DD2AD2" w:rsidRPr="00024B5C" w:rsidRDefault="00DD2AD2" w:rsidP="00F87424">
      <w:pPr>
        <w:ind w:right="-7"/>
        <w:jc w:val="both"/>
        <w:rPr>
          <w:rFonts w:ascii="Calibri" w:hAnsi="Calibri" w:cs="Calibri"/>
          <w:color w:val="000000" w:themeColor="text1"/>
          <w:szCs w:val="24"/>
        </w:rPr>
      </w:pPr>
    </w:p>
    <w:p w14:paraId="789530ED"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Quantités d’heures (3</w:t>
      </w:r>
      <w:proofErr w:type="gramStart"/>
      <w:r w:rsidRPr="00024B5C">
        <w:rPr>
          <w:rFonts w:ascii="Calibri" w:hAnsi="Calibri" w:cs="Calibri"/>
          <w:color w:val="000000" w:themeColor="text1"/>
          <w:szCs w:val="24"/>
        </w:rPr>
        <w:t>)  x</w:t>
      </w:r>
      <w:proofErr w:type="gramEnd"/>
      <w:r w:rsidRPr="00024B5C">
        <w:rPr>
          <w:rFonts w:ascii="Calibri" w:hAnsi="Calibri" w:cs="Calibri"/>
          <w:color w:val="000000" w:themeColor="text1"/>
          <w:szCs w:val="24"/>
        </w:rPr>
        <w:t xml:space="preserve"> à l’heure</w:t>
      </w:r>
    </w:p>
    <w:p w14:paraId="0E82F62D"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salaire</w:t>
      </w:r>
      <w:proofErr w:type="gramEnd"/>
      <w:r w:rsidRPr="00024B5C">
        <w:rPr>
          <w:rFonts w:ascii="Calibri" w:hAnsi="Calibri" w:cs="Calibri"/>
          <w:color w:val="000000" w:themeColor="text1"/>
          <w:szCs w:val="24"/>
        </w:rPr>
        <w:t xml:space="preserve"> brut .........</w:t>
      </w:r>
      <w:r w:rsidRPr="00024B5C">
        <w:rPr>
          <w:rFonts w:ascii="Calibri" w:hAnsi="Calibri" w:cs="Calibri"/>
          <w:color w:val="000000" w:themeColor="text1"/>
          <w:szCs w:val="24"/>
        </w:rPr>
        <w:tab/>
        <w:t>=</w:t>
      </w:r>
    </w:p>
    <w:p w14:paraId="512ADC69" w14:textId="77777777" w:rsidR="00DD2AD2" w:rsidRPr="00024B5C" w:rsidRDefault="00DD2AD2" w:rsidP="00F87424">
      <w:pPr>
        <w:ind w:right="-7"/>
        <w:jc w:val="both"/>
        <w:rPr>
          <w:rFonts w:ascii="Calibri" w:hAnsi="Calibri" w:cs="Calibri"/>
          <w:color w:val="000000" w:themeColor="text1"/>
          <w:szCs w:val="24"/>
        </w:rPr>
      </w:pPr>
    </w:p>
    <w:p w14:paraId="74568D98"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Quantités d’heures (3</w:t>
      </w:r>
      <w:proofErr w:type="gramStart"/>
      <w:r w:rsidRPr="00024B5C">
        <w:rPr>
          <w:rFonts w:ascii="Calibri" w:hAnsi="Calibri" w:cs="Calibri"/>
          <w:color w:val="000000" w:themeColor="text1"/>
          <w:szCs w:val="24"/>
        </w:rPr>
        <w:t>)  x</w:t>
      </w:r>
      <w:proofErr w:type="gramEnd"/>
      <w:r w:rsidRPr="00024B5C">
        <w:rPr>
          <w:rFonts w:ascii="Calibri" w:hAnsi="Calibri" w:cs="Calibri"/>
          <w:color w:val="000000" w:themeColor="text1"/>
          <w:szCs w:val="24"/>
        </w:rPr>
        <w:t xml:space="preserve"> à l’heure</w:t>
      </w:r>
    </w:p>
    <w:p w14:paraId="3782FE2D"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salaire</w:t>
      </w:r>
      <w:proofErr w:type="gramEnd"/>
      <w:r w:rsidRPr="00024B5C">
        <w:rPr>
          <w:rFonts w:ascii="Calibri" w:hAnsi="Calibri" w:cs="Calibri"/>
          <w:color w:val="000000" w:themeColor="text1"/>
          <w:szCs w:val="24"/>
        </w:rPr>
        <w:t xml:space="preserve"> brut .........</w:t>
      </w:r>
      <w:r w:rsidRPr="00024B5C">
        <w:rPr>
          <w:rFonts w:ascii="Calibri" w:hAnsi="Calibri" w:cs="Calibri"/>
          <w:color w:val="000000" w:themeColor="text1"/>
          <w:szCs w:val="24"/>
        </w:rPr>
        <w:tab/>
        <w:t>=</w:t>
      </w:r>
    </w:p>
    <w:p w14:paraId="375DC4DD"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   ____________</w:t>
      </w:r>
    </w:p>
    <w:p w14:paraId="235614D3"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Ensemble ...</w:t>
      </w:r>
      <w:r w:rsidRPr="00024B5C">
        <w:rPr>
          <w:rFonts w:ascii="Calibri" w:hAnsi="Calibri" w:cs="Calibri"/>
          <w:color w:val="000000" w:themeColor="text1"/>
          <w:szCs w:val="24"/>
        </w:rPr>
        <w:tab/>
        <w:t>=</w:t>
      </w:r>
    </w:p>
    <w:p w14:paraId="3869A185" w14:textId="77777777" w:rsidR="00DD2AD2" w:rsidRPr="00024B5C" w:rsidRDefault="00DD2AD2" w:rsidP="00F87424">
      <w:pPr>
        <w:ind w:right="-7"/>
        <w:jc w:val="both"/>
        <w:rPr>
          <w:rFonts w:ascii="Calibri" w:hAnsi="Calibri" w:cs="Calibri"/>
          <w:color w:val="000000" w:themeColor="text1"/>
          <w:szCs w:val="24"/>
        </w:rPr>
      </w:pPr>
    </w:p>
    <w:p w14:paraId="47662E01"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x</w:t>
      </w:r>
      <w:proofErr w:type="gramEnd"/>
      <w:r w:rsidRPr="00024B5C">
        <w:rPr>
          <w:rFonts w:ascii="Calibri" w:hAnsi="Calibri" w:cs="Calibri"/>
          <w:color w:val="000000" w:themeColor="text1"/>
          <w:szCs w:val="24"/>
        </w:rPr>
        <w:t xml:space="preserve"> 1 ...  </w:t>
      </w:r>
      <w:proofErr w:type="gramStart"/>
      <w:r w:rsidRPr="00024B5C">
        <w:rPr>
          <w:rFonts w:ascii="Calibri" w:hAnsi="Calibri" w:cs="Calibri"/>
          <w:color w:val="000000" w:themeColor="text1"/>
          <w:szCs w:val="24"/>
        </w:rPr>
        <w:t>coefficient</w:t>
      </w:r>
      <w:proofErr w:type="gramEnd"/>
      <w:r w:rsidRPr="00024B5C">
        <w:rPr>
          <w:rFonts w:ascii="Calibri" w:hAnsi="Calibri" w:cs="Calibri"/>
          <w:color w:val="000000" w:themeColor="text1"/>
          <w:szCs w:val="24"/>
        </w:rPr>
        <w:t xml:space="preserve"> (4) charges sociales     ..........</w:t>
      </w:r>
      <w:r w:rsidRPr="00024B5C">
        <w:rPr>
          <w:rFonts w:ascii="Calibri" w:hAnsi="Calibri" w:cs="Calibri"/>
          <w:color w:val="000000" w:themeColor="text1"/>
          <w:szCs w:val="24"/>
        </w:rPr>
        <w:tab/>
        <w:t>=</w:t>
      </w:r>
    </w:p>
    <w:p w14:paraId="35FFA92A"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______________</w:t>
      </w:r>
    </w:p>
    <w:p w14:paraId="2C099111"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 xml:space="preserve">Ensemble </w:t>
      </w:r>
      <w:proofErr w:type="gramStart"/>
      <w:r w:rsidRPr="00024B5C">
        <w:rPr>
          <w:rFonts w:ascii="Calibri" w:hAnsi="Calibri" w:cs="Calibri"/>
          <w:color w:val="000000" w:themeColor="text1"/>
          <w:szCs w:val="24"/>
        </w:rPr>
        <w:t>déboursé  ..............................................</w:t>
      </w:r>
      <w:proofErr w:type="gramEnd"/>
      <w:r w:rsidRPr="00024B5C">
        <w:rPr>
          <w:rFonts w:ascii="Calibri" w:hAnsi="Calibri" w:cs="Calibri"/>
          <w:color w:val="000000" w:themeColor="text1"/>
          <w:szCs w:val="24"/>
        </w:rPr>
        <w:tab/>
        <w:t>=</w:t>
      </w:r>
    </w:p>
    <w:p w14:paraId="060F06BB" w14:textId="77777777" w:rsidR="00DD2AD2" w:rsidRPr="00024B5C" w:rsidRDefault="00DD2AD2" w:rsidP="00F87424">
      <w:pPr>
        <w:ind w:right="-7"/>
        <w:jc w:val="both"/>
        <w:rPr>
          <w:rFonts w:ascii="Calibri" w:hAnsi="Calibri" w:cs="Calibri"/>
          <w:color w:val="000000" w:themeColor="text1"/>
          <w:szCs w:val="24"/>
        </w:rPr>
      </w:pPr>
    </w:p>
    <w:p w14:paraId="0981E757"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x</w:t>
      </w:r>
      <w:proofErr w:type="gramEnd"/>
      <w:r w:rsidRPr="00024B5C">
        <w:rPr>
          <w:rFonts w:ascii="Calibri" w:hAnsi="Calibri" w:cs="Calibri"/>
          <w:color w:val="000000" w:themeColor="text1"/>
          <w:szCs w:val="24"/>
        </w:rPr>
        <w:t xml:space="preserve"> 1,...  </w:t>
      </w:r>
      <w:proofErr w:type="gramStart"/>
      <w:r w:rsidRPr="00024B5C">
        <w:rPr>
          <w:rFonts w:ascii="Calibri" w:hAnsi="Calibri" w:cs="Calibri"/>
          <w:color w:val="000000" w:themeColor="text1"/>
          <w:szCs w:val="24"/>
        </w:rPr>
        <w:t>coefficient</w:t>
      </w:r>
      <w:proofErr w:type="gramEnd"/>
      <w:r w:rsidRPr="00024B5C">
        <w:rPr>
          <w:rFonts w:ascii="Calibri" w:hAnsi="Calibri" w:cs="Calibri"/>
          <w:color w:val="000000" w:themeColor="text1"/>
          <w:szCs w:val="24"/>
        </w:rPr>
        <w:t xml:space="preserve"> de vente (frais généraux</w:t>
      </w:r>
    </w:p>
    <w:p w14:paraId="579498F2"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aléas</w:t>
      </w:r>
      <w:proofErr w:type="gramEnd"/>
      <w:r w:rsidRPr="00024B5C">
        <w:rPr>
          <w:rFonts w:ascii="Calibri" w:hAnsi="Calibri" w:cs="Calibri"/>
          <w:color w:val="000000" w:themeColor="text1"/>
          <w:szCs w:val="24"/>
        </w:rPr>
        <w:t>, bénéfices, soit prix de vente)  ......................</w:t>
      </w:r>
      <w:r w:rsidRPr="00024B5C">
        <w:rPr>
          <w:rFonts w:ascii="Calibri" w:hAnsi="Calibri" w:cs="Calibri"/>
          <w:color w:val="000000" w:themeColor="text1"/>
          <w:szCs w:val="24"/>
        </w:rPr>
        <w:tab/>
        <w:t>=</w:t>
      </w:r>
    </w:p>
    <w:p w14:paraId="7ABC596C"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w:t>
      </w:r>
    </w:p>
    <w:p w14:paraId="26BF7873" w14:textId="77777777" w:rsidR="00DD2AD2" w:rsidRPr="00024B5C" w:rsidRDefault="00DD2AD2" w:rsidP="00F87424">
      <w:pPr>
        <w:ind w:right="-7"/>
        <w:jc w:val="both"/>
        <w:rPr>
          <w:rFonts w:ascii="Calibri" w:hAnsi="Calibri" w:cs="Calibri"/>
          <w:color w:val="000000" w:themeColor="text1"/>
          <w:szCs w:val="24"/>
        </w:rPr>
      </w:pPr>
    </w:p>
    <w:p w14:paraId="1A7CA321" w14:textId="77777777" w:rsidR="00DD2AD2" w:rsidRPr="00024B5C" w:rsidRDefault="00DD2AD2"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Ce prix de vente (P.V.) étant celui figurant, pour l’ouvrage considéré, dans la décomposition du prix global forfaitaire.</w:t>
      </w:r>
    </w:p>
    <w:p w14:paraId="3A8AEA2D" w14:textId="77777777" w:rsidR="00DD2AD2" w:rsidRPr="00024B5C" w:rsidRDefault="00DD2AD2" w:rsidP="00F87424">
      <w:pPr>
        <w:ind w:right="-7"/>
        <w:jc w:val="both"/>
        <w:rPr>
          <w:rFonts w:ascii="Calibri" w:hAnsi="Calibri" w:cs="Calibri"/>
          <w:color w:val="000000" w:themeColor="text1"/>
          <w:szCs w:val="24"/>
        </w:rPr>
      </w:pPr>
    </w:p>
    <w:p w14:paraId="7E469B3B" w14:textId="77777777" w:rsidR="00DD2AD2" w:rsidRPr="00024B5C" w:rsidRDefault="00DD2AD2" w:rsidP="00F87424">
      <w:pPr>
        <w:pStyle w:val="Petit"/>
        <w:numPr>
          <w:ilvl w:val="0"/>
          <w:numId w:val="35"/>
        </w:numPr>
        <w:ind w:right="-7"/>
        <w:rPr>
          <w:rFonts w:ascii="Calibri" w:hAnsi="Calibri" w:cs="Calibri"/>
          <w:i w:val="0"/>
          <w:color w:val="000000" w:themeColor="text1"/>
          <w:sz w:val="24"/>
          <w:szCs w:val="24"/>
        </w:rPr>
      </w:pPr>
      <w:proofErr w:type="gramStart"/>
      <w:r w:rsidRPr="00024B5C">
        <w:rPr>
          <w:rFonts w:ascii="Calibri" w:hAnsi="Calibri" w:cs="Calibri"/>
          <w:i w:val="0"/>
          <w:color w:val="000000" w:themeColor="text1"/>
          <w:sz w:val="24"/>
          <w:szCs w:val="24"/>
        </w:rPr>
        <w:t>du</w:t>
      </w:r>
      <w:proofErr w:type="gramEnd"/>
      <w:r w:rsidRPr="00024B5C">
        <w:rPr>
          <w:rFonts w:ascii="Calibri" w:hAnsi="Calibri" w:cs="Calibri"/>
          <w:i w:val="0"/>
          <w:color w:val="000000" w:themeColor="text1"/>
          <w:sz w:val="24"/>
          <w:szCs w:val="24"/>
        </w:rPr>
        <w:t xml:space="preserve"> matériau principal de la construction</w:t>
      </w:r>
    </w:p>
    <w:p w14:paraId="75BE334C" w14:textId="77777777" w:rsidR="00DD2AD2" w:rsidRPr="00024B5C" w:rsidRDefault="00DD2AD2" w:rsidP="00F87424">
      <w:pPr>
        <w:pStyle w:val="Petit"/>
        <w:ind w:right="-7"/>
        <w:rPr>
          <w:rFonts w:ascii="Calibri" w:hAnsi="Calibri" w:cs="Calibri"/>
          <w:i w:val="0"/>
          <w:color w:val="000000" w:themeColor="text1"/>
          <w:sz w:val="24"/>
          <w:szCs w:val="24"/>
        </w:rPr>
      </w:pPr>
    </w:p>
    <w:p w14:paraId="1CC2D708" w14:textId="77777777" w:rsidR="00DD2AD2" w:rsidRPr="00024B5C" w:rsidRDefault="00DD2AD2" w:rsidP="00F87424">
      <w:pPr>
        <w:pStyle w:val="Petit"/>
        <w:ind w:right="-7"/>
        <w:rPr>
          <w:rFonts w:ascii="Calibri" w:hAnsi="Calibri" w:cs="Calibri"/>
          <w:i w:val="0"/>
          <w:color w:val="000000" w:themeColor="text1"/>
          <w:sz w:val="24"/>
          <w:szCs w:val="24"/>
        </w:rPr>
      </w:pPr>
      <w:r w:rsidRPr="00024B5C">
        <w:rPr>
          <w:rFonts w:ascii="Calibri" w:hAnsi="Calibri" w:cs="Calibri"/>
          <w:i w:val="0"/>
          <w:color w:val="000000" w:themeColor="text1"/>
          <w:sz w:val="24"/>
          <w:szCs w:val="24"/>
        </w:rPr>
        <w:t>(2)</w:t>
      </w:r>
      <w:r w:rsidRPr="00024B5C">
        <w:rPr>
          <w:rFonts w:ascii="Calibri" w:hAnsi="Calibri" w:cs="Calibri"/>
          <w:i w:val="0"/>
          <w:color w:val="000000" w:themeColor="text1"/>
          <w:sz w:val="24"/>
          <w:szCs w:val="24"/>
        </w:rPr>
        <w:tab/>
        <w:t>des matériaux accessoires</w:t>
      </w:r>
    </w:p>
    <w:p w14:paraId="79C02173" w14:textId="77777777" w:rsidR="00DD2AD2" w:rsidRPr="00024B5C" w:rsidRDefault="00DD2AD2" w:rsidP="00F87424">
      <w:pPr>
        <w:pStyle w:val="Petit"/>
        <w:ind w:right="-7"/>
        <w:rPr>
          <w:rFonts w:ascii="Calibri" w:hAnsi="Calibri" w:cs="Calibri"/>
          <w:i w:val="0"/>
          <w:color w:val="000000" w:themeColor="text1"/>
          <w:sz w:val="24"/>
          <w:szCs w:val="24"/>
        </w:rPr>
      </w:pPr>
    </w:p>
    <w:p w14:paraId="5AD026EC" w14:textId="77777777" w:rsidR="00DD2AD2" w:rsidRPr="00024B5C" w:rsidRDefault="00DD2AD2" w:rsidP="00F87424">
      <w:pPr>
        <w:pStyle w:val="Petit"/>
        <w:ind w:right="-7"/>
        <w:rPr>
          <w:rFonts w:ascii="Calibri" w:hAnsi="Calibri" w:cs="Calibri"/>
          <w:i w:val="0"/>
          <w:color w:val="000000" w:themeColor="text1"/>
          <w:sz w:val="24"/>
          <w:szCs w:val="24"/>
        </w:rPr>
      </w:pPr>
      <w:r w:rsidRPr="00024B5C">
        <w:rPr>
          <w:rFonts w:ascii="Calibri" w:hAnsi="Calibri" w:cs="Calibri"/>
          <w:i w:val="0"/>
          <w:color w:val="000000" w:themeColor="text1"/>
          <w:sz w:val="24"/>
          <w:szCs w:val="24"/>
        </w:rPr>
        <w:t>(3)</w:t>
      </w:r>
      <w:r w:rsidRPr="00024B5C">
        <w:rPr>
          <w:rFonts w:ascii="Calibri" w:hAnsi="Calibri" w:cs="Calibri"/>
          <w:i w:val="0"/>
          <w:color w:val="000000" w:themeColor="text1"/>
          <w:sz w:val="24"/>
          <w:szCs w:val="24"/>
        </w:rPr>
        <w:tab/>
        <w:t>en fractions décimales d’heures figurent ici les temps unitaires passés par les intervenants sur le chantier dans les diverses qualifications y compris maîtrise, chef d’équipe, HQ, OQ et OS, de manière à permettre la composition d’éventuels prix nouveaux d’ouvrages imprévus.</w:t>
      </w:r>
    </w:p>
    <w:p w14:paraId="7E72062B" w14:textId="77777777" w:rsidR="00DD2AD2" w:rsidRPr="00024B5C" w:rsidRDefault="00DD2AD2" w:rsidP="00F87424">
      <w:pPr>
        <w:pStyle w:val="Petit"/>
        <w:ind w:right="-7"/>
        <w:rPr>
          <w:rFonts w:ascii="Calibri" w:hAnsi="Calibri" w:cs="Calibri"/>
          <w:i w:val="0"/>
          <w:color w:val="000000" w:themeColor="text1"/>
          <w:sz w:val="24"/>
          <w:szCs w:val="24"/>
        </w:rPr>
      </w:pPr>
    </w:p>
    <w:p w14:paraId="7763A909" w14:textId="42EE2E99" w:rsidR="00DD2AD2" w:rsidRPr="00024B5C" w:rsidRDefault="00DD2AD2" w:rsidP="00F87424">
      <w:pPr>
        <w:pStyle w:val="Petit"/>
        <w:numPr>
          <w:ilvl w:val="0"/>
          <w:numId w:val="35"/>
        </w:numPr>
        <w:ind w:right="-7"/>
        <w:rPr>
          <w:rFonts w:ascii="Calibri" w:hAnsi="Calibri" w:cs="Calibri"/>
          <w:i w:val="0"/>
          <w:color w:val="000000" w:themeColor="text1"/>
          <w:sz w:val="24"/>
          <w:szCs w:val="24"/>
        </w:rPr>
      </w:pPr>
      <w:proofErr w:type="gramStart"/>
      <w:r w:rsidRPr="00024B5C">
        <w:rPr>
          <w:rFonts w:ascii="Calibri" w:hAnsi="Calibri" w:cs="Calibri"/>
          <w:i w:val="0"/>
          <w:color w:val="000000" w:themeColor="text1"/>
          <w:sz w:val="24"/>
          <w:szCs w:val="24"/>
        </w:rPr>
        <w:t>ce</w:t>
      </w:r>
      <w:proofErr w:type="gramEnd"/>
      <w:r w:rsidRPr="00024B5C">
        <w:rPr>
          <w:rFonts w:ascii="Calibri" w:hAnsi="Calibri" w:cs="Calibri"/>
          <w:i w:val="0"/>
          <w:color w:val="000000" w:themeColor="text1"/>
          <w:sz w:val="24"/>
          <w:szCs w:val="24"/>
        </w:rPr>
        <w:t xml:space="preserve"> coefficient peut être relevé dans les publications officielles.</w:t>
      </w:r>
    </w:p>
    <w:p w14:paraId="468B4DCE" w14:textId="77777777" w:rsidR="009A468E" w:rsidRPr="00024B5C" w:rsidRDefault="009A468E" w:rsidP="00F87424">
      <w:pPr>
        <w:pStyle w:val="Petit"/>
        <w:ind w:right="-7"/>
        <w:rPr>
          <w:rFonts w:ascii="Calibri" w:hAnsi="Calibri" w:cs="Calibri"/>
          <w:i w:val="0"/>
          <w:color w:val="000000" w:themeColor="text1"/>
          <w:sz w:val="24"/>
          <w:szCs w:val="24"/>
        </w:rPr>
      </w:pPr>
    </w:p>
    <w:p w14:paraId="206E39C5" w14:textId="77777777" w:rsidR="00F709A0" w:rsidRPr="00024B5C" w:rsidRDefault="00F709A0" w:rsidP="00F87424">
      <w:pPr>
        <w:ind w:right="-7"/>
        <w:jc w:val="both"/>
        <w:rPr>
          <w:rFonts w:ascii="Calibri" w:hAnsi="Calibri" w:cs="Calibri"/>
          <w:color w:val="000000" w:themeColor="text1"/>
          <w:szCs w:val="24"/>
        </w:rPr>
      </w:pPr>
    </w:p>
    <w:p w14:paraId="3FAAED5E" w14:textId="27549B79" w:rsidR="00F709A0" w:rsidRPr="00024B5C" w:rsidRDefault="005330EB" w:rsidP="00F87424">
      <w:pPr>
        <w:pStyle w:val="Titre3"/>
        <w:jc w:val="both"/>
        <w:rPr>
          <w:rFonts w:ascii="Calibri" w:hAnsi="Calibri" w:cs="Calibri"/>
          <w:b w:val="0"/>
          <w:color w:val="000000" w:themeColor="text1"/>
          <w:szCs w:val="24"/>
        </w:rPr>
      </w:pPr>
      <w:bookmarkStart w:id="273" w:name="_Toc536771088"/>
      <w:bookmarkStart w:id="274" w:name="_Toc612356"/>
      <w:bookmarkStart w:id="275" w:name="_Toc612571"/>
      <w:bookmarkStart w:id="276" w:name="_Toc468426927"/>
      <w:bookmarkStart w:id="277" w:name="_Toc194942576"/>
      <w:bookmarkStart w:id="278" w:name="_Toc200967192"/>
      <w:r w:rsidRPr="00024B5C">
        <w:rPr>
          <w:rFonts w:ascii="Calibri" w:hAnsi="Calibri" w:cs="Calibri"/>
          <w:color w:val="000000" w:themeColor="text1"/>
          <w:szCs w:val="24"/>
        </w:rPr>
        <w:t>3.3.5</w:t>
      </w:r>
      <w:r w:rsidR="00D136CA" w:rsidRPr="00024B5C">
        <w:rPr>
          <w:rFonts w:ascii="Calibri" w:hAnsi="Calibri" w:cs="Calibri"/>
          <w:color w:val="000000" w:themeColor="text1"/>
          <w:szCs w:val="24"/>
        </w:rPr>
        <w:t>.</w:t>
      </w:r>
      <w:r w:rsidR="00F709A0" w:rsidRPr="00024B5C">
        <w:rPr>
          <w:rFonts w:ascii="Calibri" w:hAnsi="Calibri" w:cs="Calibri"/>
          <w:color w:val="000000" w:themeColor="text1"/>
          <w:szCs w:val="24"/>
        </w:rPr>
        <w:t xml:space="preserve"> Modalités de règlement des ouvrages nouveaux ou travaux supplémentaires modificatifs</w:t>
      </w:r>
      <w:bookmarkEnd w:id="273"/>
      <w:bookmarkEnd w:id="274"/>
      <w:bookmarkEnd w:id="275"/>
      <w:bookmarkEnd w:id="276"/>
      <w:bookmarkEnd w:id="277"/>
      <w:bookmarkEnd w:id="278"/>
    </w:p>
    <w:p w14:paraId="1B610ED6" w14:textId="77777777" w:rsidR="00F709A0" w:rsidRPr="00024B5C" w:rsidRDefault="00F709A0" w:rsidP="00F87424">
      <w:pPr>
        <w:ind w:right="-7"/>
        <w:jc w:val="both"/>
        <w:rPr>
          <w:rFonts w:ascii="Calibri" w:hAnsi="Calibri" w:cs="Calibri"/>
          <w:color w:val="000000" w:themeColor="text1"/>
          <w:szCs w:val="24"/>
        </w:rPr>
      </w:pPr>
    </w:p>
    <w:p w14:paraId="7582D97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Les prix nouveaux peuvent être soit des prix unitaires, soit des prix forfaitaires.</w:t>
      </w:r>
    </w:p>
    <w:p w14:paraId="37DEA7FE" w14:textId="3A218199"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Ils sont établis sur les bases </w:t>
      </w:r>
      <w:r w:rsidR="00C22642" w:rsidRPr="00024B5C">
        <w:rPr>
          <w:rFonts w:ascii="Calibri" w:hAnsi="Calibri" w:cs="Calibri"/>
          <w:color w:val="000000" w:themeColor="text1"/>
          <w:szCs w:val="24"/>
        </w:rPr>
        <w:t>d’établissement de c</w:t>
      </w:r>
      <w:r w:rsidRPr="00024B5C">
        <w:rPr>
          <w:rFonts w:ascii="Calibri" w:hAnsi="Calibri" w:cs="Calibri"/>
          <w:color w:val="000000" w:themeColor="text1"/>
          <w:szCs w:val="24"/>
        </w:rPr>
        <w:t xml:space="preserve">es prix </w:t>
      </w:r>
      <w:r w:rsidR="00C22642" w:rsidRPr="00024B5C">
        <w:rPr>
          <w:rFonts w:ascii="Calibri" w:hAnsi="Calibri" w:cs="Calibri"/>
          <w:color w:val="000000" w:themeColor="text1"/>
          <w:szCs w:val="24"/>
        </w:rPr>
        <w:t>nouveaux</w:t>
      </w:r>
      <w:r w:rsidRPr="00024B5C">
        <w:rPr>
          <w:rFonts w:ascii="Calibri" w:hAnsi="Calibri" w:cs="Calibri"/>
          <w:color w:val="000000" w:themeColor="text1"/>
          <w:szCs w:val="24"/>
        </w:rPr>
        <w:t>, aux conditions économiques en vigueur le mois d'établissement de ces prix.</w:t>
      </w:r>
    </w:p>
    <w:p w14:paraId="73DF806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Dans le cas de travaux réglés sur prix forfaitaires, le prix nouveau est réputé tenir compte des charges supplémentaires éventuellement supportées par le titulaire du fait de ces changements, à l'exclusion du préjudice indemnisé, s'il y a lieu. </w:t>
      </w:r>
    </w:p>
    <w:p w14:paraId="604EEEE6" w14:textId="63E06C70"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S'il existe des décompositions de prix forfaitaires ou des sous-détails de prix unitaires, leurs éléments, notamment les prix d'unité contenus dans les décompositions, sont utilisés pour l'établissement des prix nouveaux.</w:t>
      </w:r>
    </w:p>
    <w:p w14:paraId="33ACF262" w14:textId="77777777" w:rsidR="007F6B17" w:rsidRPr="00024B5C" w:rsidRDefault="007F6B17" w:rsidP="00F87424">
      <w:pPr>
        <w:jc w:val="both"/>
        <w:rPr>
          <w:rFonts w:ascii="Calibri" w:hAnsi="Calibri" w:cs="Calibri"/>
          <w:color w:val="000000" w:themeColor="text1"/>
          <w:szCs w:val="24"/>
        </w:rPr>
      </w:pPr>
    </w:p>
    <w:p w14:paraId="4F2FDFF8" w14:textId="07422BBB"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L'ordre de service visé </w:t>
      </w:r>
      <w:r w:rsidR="009A468E" w:rsidRPr="00024B5C">
        <w:rPr>
          <w:rFonts w:ascii="Calibri" w:hAnsi="Calibri" w:cs="Calibri"/>
          <w:color w:val="000000" w:themeColor="text1"/>
          <w:szCs w:val="24"/>
        </w:rPr>
        <w:t xml:space="preserve">au 3.3.3 du présent CCAP </w:t>
      </w:r>
      <w:r w:rsidRPr="00024B5C">
        <w:rPr>
          <w:rFonts w:ascii="Calibri" w:hAnsi="Calibri" w:cs="Calibri"/>
          <w:color w:val="000000" w:themeColor="text1"/>
          <w:szCs w:val="24"/>
        </w:rPr>
        <w:t>ou un autre ordre de service intervenant au plus tard quinze jours après, notifie au titulaire les prix proposés pour le règlement des travaux nouveaux ou modificatifs.</w:t>
      </w:r>
    </w:p>
    <w:p w14:paraId="7AB014F1" w14:textId="77777777" w:rsidR="00F709A0" w:rsidRPr="00024B5C" w:rsidRDefault="00F709A0" w:rsidP="00F87424">
      <w:pPr>
        <w:jc w:val="both"/>
        <w:rPr>
          <w:rFonts w:ascii="Calibri" w:hAnsi="Calibri" w:cs="Calibri"/>
          <w:color w:val="000000" w:themeColor="text1"/>
          <w:szCs w:val="24"/>
        </w:rPr>
      </w:pPr>
    </w:p>
    <w:p w14:paraId="50205850" w14:textId="1DCDD536"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prix notifié à l’entreprise par le maître d’œuvre est considéré comme étant un prix définitif.</w:t>
      </w:r>
    </w:p>
    <w:p w14:paraId="03E8CB29"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Ils sont obligatoirement assortis d'un sous-détail, s'il s'agit de prix unitaires, ou d'une décomposition, s'il s'agit de prix forfaitaires, cette décomposition ne comprenant aucun prix d'unité nouveau dans le cas d'un prix forfaitaire pour lequel les changements présents ne portent que sur les quantités de natures d'ouvrage ou d'éléments d'ouvrage.</w:t>
      </w:r>
    </w:p>
    <w:p w14:paraId="475B11A5" w14:textId="77777777" w:rsidR="00126500" w:rsidRPr="00024B5C" w:rsidRDefault="00126500" w:rsidP="00F87424">
      <w:pPr>
        <w:ind w:right="-7"/>
        <w:jc w:val="both"/>
        <w:rPr>
          <w:rFonts w:ascii="Calibri" w:hAnsi="Calibri" w:cs="Calibri"/>
          <w:color w:val="000000" w:themeColor="text1"/>
          <w:szCs w:val="24"/>
        </w:rPr>
      </w:pPr>
    </w:p>
    <w:p w14:paraId="1A5A5259" w14:textId="77777777" w:rsidR="009A468E" w:rsidRPr="00024B5C" w:rsidRDefault="009A468E" w:rsidP="00F87424">
      <w:pPr>
        <w:ind w:right="-7"/>
        <w:jc w:val="both"/>
        <w:rPr>
          <w:rFonts w:ascii="Calibri" w:hAnsi="Calibri" w:cs="Calibri"/>
          <w:color w:val="000000" w:themeColor="text1"/>
          <w:szCs w:val="24"/>
        </w:rPr>
      </w:pPr>
    </w:p>
    <w:p w14:paraId="02DB13FA" w14:textId="30AE4A7F" w:rsidR="00F709A0" w:rsidRPr="00024B5C" w:rsidRDefault="005330EB" w:rsidP="00F87424">
      <w:pPr>
        <w:pStyle w:val="Titre3"/>
        <w:jc w:val="both"/>
        <w:rPr>
          <w:rFonts w:ascii="Calibri" w:hAnsi="Calibri" w:cs="Calibri"/>
          <w:b w:val="0"/>
          <w:color w:val="000000" w:themeColor="text1"/>
          <w:szCs w:val="24"/>
        </w:rPr>
      </w:pPr>
      <w:bookmarkStart w:id="279" w:name="_Toc536771090"/>
      <w:bookmarkStart w:id="280" w:name="_Toc612358"/>
      <w:bookmarkStart w:id="281" w:name="_Toc612573"/>
      <w:bookmarkStart w:id="282" w:name="_Toc468426928"/>
      <w:bookmarkStart w:id="283" w:name="_Toc194942577"/>
      <w:bookmarkStart w:id="284" w:name="_Toc200967193"/>
      <w:r w:rsidRPr="00024B5C">
        <w:rPr>
          <w:rFonts w:ascii="Calibri" w:hAnsi="Calibri" w:cs="Calibri"/>
          <w:color w:val="000000" w:themeColor="text1"/>
          <w:szCs w:val="24"/>
        </w:rPr>
        <w:t>3.3.6</w:t>
      </w:r>
      <w:r w:rsidR="007F6B17" w:rsidRPr="00024B5C">
        <w:rPr>
          <w:rFonts w:ascii="Calibri" w:hAnsi="Calibri" w:cs="Calibri"/>
          <w:color w:val="000000" w:themeColor="text1"/>
          <w:szCs w:val="24"/>
        </w:rPr>
        <w:t>.</w:t>
      </w:r>
      <w:r w:rsidR="00F709A0" w:rsidRPr="00024B5C">
        <w:rPr>
          <w:rFonts w:ascii="Calibri" w:hAnsi="Calibri" w:cs="Calibri"/>
          <w:color w:val="000000" w:themeColor="text1"/>
          <w:szCs w:val="24"/>
        </w:rPr>
        <w:t xml:space="preserve"> Augmentation et diminution dans la masse des travaux</w:t>
      </w:r>
      <w:bookmarkEnd w:id="279"/>
      <w:bookmarkEnd w:id="280"/>
      <w:bookmarkEnd w:id="281"/>
      <w:bookmarkEnd w:id="282"/>
      <w:bookmarkEnd w:id="283"/>
      <w:bookmarkEnd w:id="284"/>
    </w:p>
    <w:p w14:paraId="299A19D7" w14:textId="77777777" w:rsidR="00F709A0" w:rsidRPr="00024B5C" w:rsidRDefault="00F709A0" w:rsidP="00F87424">
      <w:pPr>
        <w:ind w:right="-7"/>
        <w:jc w:val="both"/>
        <w:rPr>
          <w:rFonts w:ascii="Calibri" w:hAnsi="Calibri" w:cs="Calibri"/>
          <w:color w:val="000000" w:themeColor="text1"/>
          <w:szCs w:val="24"/>
        </w:rPr>
      </w:pPr>
    </w:p>
    <w:p w14:paraId="17DE138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stipulations des articles 14 et 15 du CCAG-Travaux sont applicables au(x) titulaire(s) du (des) présent(s) marché(s).</w:t>
      </w:r>
    </w:p>
    <w:p w14:paraId="3DA07C16" w14:textId="77777777" w:rsidR="00F709A0" w:rsidRPr="00024B5C" w:rsidRDefault="00F709A0" w:rsidP="00F87424">
      <w:pPr>
        <w:ind w:right="-7"/>
        <w:jc w:val="both"/>
        <w:rPr>
          <w:rFonts w:ascii="Calibri" w:hAnsi="Calibri" w:cs="Calibri"/>
          <w:color w:val="000000" w:themeColor="text1"/>
          <w:szCs w:val="24"/>
        </w:rPr>
      </w:pPr>
    </w:p>
    <w:p w14:paraId="50C5217F" w14:textId="7C793289"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aux articles 14-3 et 15-1 du CCAG-Travaux, il est précisé que l'augmentation ou la diminution, limite au-delà de laquelle l'entrepreneur a droit à être indemnisé du préjudice éventuellement subi est portée </w:t>
      </w:r>
      <w:proofErr w:type="gramStart"/>
      <w:r w:rsidRPr="00024B5C">
        <w:rPr>
          <w:rFonts w:ascii="Calibri" w:hAnsi="Calibri" w:cs="Calibri"/>
          <w:color w:val="000000" w:themeColor="text1"/>
          <w:szCs w:val="24"/>
        </w:rPr>
        <w:t>au  quinzième</w:t>
      </w:r>
      <w:proofErr w:type="gramEnd"/>
      <w:r w:rsidRPr="00024B5C">
        <w:rPr>
          <w:rFonts w:ascii="Calibri" w:hAnsi="Calibri" w:cs="Calibri"/>
          <w:color w:val="000000" w:themeColor="text1"/>
          <w:szCs w:val="24"/>
        </w:rPr>
        <w:t xml:space="preserve"> de la masse initiale des travaux.</w:t>
      </w:r>
    </w:p>
    <w:p w14:paraId="35A2E63F" w14:textId="77777777" w:rsidR="00F709A0" w:rsidRPr="00024B5C" w:rsidRDefault="00F709A0" w:rsidP="00F87424">
      <w:pPr>
        <w:ind w:right="-7"/>
        <w:jc w:val="both"/>
        <w:rPr>
          <w:rFonts w:ascii="Calibri" w:hAnsi="Calibri" w:cs="Calibri"/>
          <w:color w:val="000000" w:themeColor="text1"/>
          <w:szCs w:val="24"/>
        </w:rPr>
      </w:pPr>
    </w:p>
    <w:p w14:paraId="4567C1F3" w14:textId="70157650"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14-2-2 du CCAG-Travaux, il est précisé que l'augmentation limite au-delà de laquelle l'entrepreneur a droit de renoncer à l’exécution des travaux est portée à 50%</w:t>
      </w:r>
      <w:r w:rsidR="00C22642" w:rsidRPr="00024B5C">
        <w:rPr>
          <w:rFonts w:ascii="Calibri" w:hAnsi="Calibri" w:cs="Calibri"/>
          <w:color w:val="000000" w:themeColor="text1"/>
          <w:szCs w:val="24"/>
        </w:rPr>
        <w:t xml:space="preserve"> (dans les cas expr</w:t>
      </w:r>
      <w:r w:rsidR="00EB23E9" w:rsidRPr="00024B5C">
        <w:rPr>
          <w:rFonts w:ascii="Calibri" w:hAnsi="Calibri" w:cs="Calibri"/>
          <w:color w:val="000000" w:themeColor="text1"/>
          <w:szCs w:val="24"/>
        </w:rPr>
        <w:t>e</w:t>
      </w:r>
      <w:r w:rsidR="00C22642" w:rsidRPr="00024B5C">
        <w:rPr>
          <w:rFonts w:ascii="Calibri" w:hAnsi="Calibri" w:cs="Calibri"/>
          <w:color w:val="000000" w:themeColor="text1"/>
          <w:szCs w:val="24"/>
        </w:rPr>
        <w:t>ss</w:t>
      </w:r>
      <w:r w:rsidR="00EB23E9" w:rsidRPr="00024B5C">
        <w:rPr>
          <w:rFonts w:ascii="Calibri" w:hAnsi="Calibri" w:cs="Calibri"/>
          <w:color w:val="000000" w:themeColor="text1"/>
          <w:szCs w:val="24"/>
        </w:rPr>
        <w:t>é</w:t>
      </w:r>
      <w:r w:rsidR="00C22642" w:rsidRPr="00024B5C">
        <w:rPr>
          <w:rFonts w:ascii="Calibri" w:hAnsi="Calibri" w:cs="Calibri"/>
          <w:color w:val="000000" w:themeColor="text1"/>
          <w:szCs w:val="24"/>
        </w:rPr>
        <w:t>ment visés au L.</w:t>
      </w:r>
      <w:r w:rsidR="00EB23E9" w:rsidRPr="00024B5C">
        <w:rPr>
          <w:rFonts w:ascii="Calibri" w:hAnsi="Calibri" w:cs="Calibri"/>
          <w:color w:val="000000" w:themeColor="text1"/>
          <w:szCs w:val="24"/>
        </w:rPr>
        <w:t>2194.1</w:t>
      </w:r>
      <w:r w:rsidR="00CF3879" w:rsidRPr="00024B5C">
        <w:rPr>
          <w:rFonts w:ascii="Calibri" w:hAnsi="Calibri" w:cs="Calibri"/>
          <w:color w:val="000000" w:themeColor="text1"/>
          <w:szCs w:val="24"/>
        </w:rPr>
        <w:t xml:space="preserve"> du code de la commande publique</w:t>
      </w:r>
      <w:r w:rsidR="00C22642" w:rsidRPr="00024B5C">
        <w:rPr>
          <w:rFonts w:ascii="Calibri" w:hAnsi="Calibri" w:cs="Calibri"/>
          <w:color w:val="000000" w:themeColor="text1"/>
          <w:szCs w:val="24"/>
        </w:rPr>
        <w:t>)</w:t>
      </w:r>
      <w:r w:rsidRPr="00024B5C">
        <w:rPr>
          <w:rFonts w:ascii="Calibri" w:hAnsi="Calibri" w:cs="Calibri"/>
          <w:color w:val="000000" w:themeColor="text1"/>
          <w:szCs w:val="24"/>
        </w:rPr>
        <w:t xml:space="preserve"> de la masse initiale des travaux.</w:t>
      </w:r>
    </w:p>
    <w:p w14:paraId="395DB650" w14:textId="77777777" w:rsidR="00C14C27" w:rsidRPr="00024B5C" w:rsidRDefault="00C14C27" w:rsidP="00F87424">
      <w:pPr>
        <w:ind w:right="-7"/>
        <w:jc w:val="both"/>
        <w:rPr>
          <w:rFonts w:ascii="Calibri" w:hAnsi="Calibri" w:cs="Calibri"/>
          <w:color w:val="000000" w:themeColor="text1"/>
          <w:szCs w:val="24"/>
        </w:rPr>
      </w:pPr>
    </w:p>
    <w:p w14:paraId="07FCACDA" w14:textId="60379547" w:rsidR="00657C4F" w:rsidRPr="00024B5C" w:rsidRDefault="00657C4F" w:rsidP="00F87424">
      <w:pPr>
        <w:pStyle w:val="Titre3"/>
        <w:jc w:val="both"/>
        <w:rPr>
          <w:rFonts w:ascii="Calibri" w:hAnsi="Calibri" w:cs="Calibri"/>
          <w:b w:val="0"/>
          <w:color w:val="000000" w:themeColor="text1"/>
          <w:szCs w:val="24"/>
        </w:rPr>
      </w:pPr>
      <w:bookmarkStart w:id="285" w:name="_Toc200967194"/>
      <w:r w:rsidRPr="00024B5C">
        <w:rPr>
          <w:rFonts w:ascii="Calibri" w:hAnsi="Calibri" w:cs="Calibri"/>
          <w:color w:val="000000" w:themeColor="text1"/>
          <w:szCs w:val="24"/>
        </w:rPr>
        <w:t>3.3.</w:t>
      </w:r>
      <w:r w:rsidR="00C14C27" w:rsidRPr="00024B5C">
        <w:rPr>
          <w:rFonts w:ascii="Calibri" w:hAnsi="Calibri" w:cs="Calibri"/>
          <w:color w:val="000000" w:themeColor="text1"/>
          <w:szCs w:val="24"/>
        </w:rPr>
        <w:t xml:space="preserve">7. </w:t>
      </w:r>
      <w:r w:rsidRPr="00024B5C">
        <w:rPr>
          <w:rFonts w:ascii="Calibri" w:hAnsi="Calibri" w:cs="Calibri"/>
          <w:color w:val="000000" w:themeColor="text1"/>
          <w:szCs w:val="24"/>
        </w:rPr>
        <w:t xml:space="preserve">Tableau de répartition des dépenses </w:t>
      </w:r>
      <w:r w:rsidR="00C22642" w:rsidRPr="00024B5C">
        <w:rPr>
          <w:rFonts w:ascii="Calibri" w:hAnsi="Calibri" w:cs="Calibri"/>
          <w:color w:val="000000" w:themeColor="text1"/>
          <w:szCs w:val="24"/>
        </w:rPr>
        <w:t>de fonctionnement</w:t>
      </w:r>
      <w:bookmarkEnd w:id="285"/>
    </w:p>
    <w:p w14:paraId="41348998" w14:textId="10EC73E3" w:rsidR="00F709A0" w:rsidRPr="00024B5C" w:rsidRDefault="009A62E8" w:rsidP="00F87424">
      <w:pPr>
        <w:jc w:val="both"/>
        <w:rPr>
          <w:rFonts w:ascii="Calibri" w:hAnsi="Calibri" w:cs="Calibri"/>
          <w:color w:val="000000" w:themeColor="text1"/>
          <w:szCs w:val="24"/>
        </w:rPr>
      </w:pPr>
      <w:r w:rsidRPr="00024B5C">
        <w:rPr>
          <w:rFonts w:ascii="Calibri" w:hAnsi="Calibri" w:cs="Calibri"/>
          <w:color w:val="000000" w:themeColor="text1"/>
          <w:szCs w:val="24"/>
        </w:rPr>
        <w:t>Les dépenses de fonctionnement communes portées au compte prorata sont décrites à l’annexe A6 du CCTP – Notice organisation de chantier.</w:t>
      </w:r>
    </w:p>
    <w:p w14:paraId="354E7CE2" w14:textId="77777777" w:rsidR="00F709A0" w:rsidRPr="00024B5C" w:rsidRDefault="00F709A0" w:rsidP="00F87424">
      <w:pPr>
        <w:ind w:right="-7"/>
        <w:jc w:val="both"/>
        <w:rPr>
          <w:rFonts w:ascii="Calibri" w:hAnsi="Calibri" w:cs="Calibri"/>
          <w:color w:val="000000" w:themeColor="text1"/>
          <w:szCs w:val="24"/>
        </w:rPr>
      </w:pPr>
    </w:p>
    <w:p w14:paraId="1F19BAE1" w14:textId="60254730" w:rsidR="00F709A0" w:rsidRPr="00024B5C" w:rsidRDefault="00F709A0" w:rsidP="00F87424">
      <w:pPr>
        <w:pStyle w:val="Titre3"/>
        <w:jc w:val="both"/>
        <w:rPr>
          <w:rFonts w:ascii="Calibri" w:hAnsi="Calibri" w:cs="Calibri"/>
          <w:b w:val="0"/>
          <w:caps/>
          <w:color w:val="000000" w:themeColor="text1"/>
          <w:szCs w:val="24"/>
        </w:rPr>
      </w:pPr>
      <w:bookmarkStart w:id="286" w:name="_Toc506952592"/>
      <w:bookmarkStart w:id="287" w:name="_Toc536771091"/>
      <w:bookmarkStart w:id="288" w:name="_Toc612359"/>
      <w:bookmarkStart w:id="289" w:name="_Toc612574"/>
      <w:bookmarkStart w:id="290" w:name="_Toc468426929"/>
      <w:bookmarkStart w:id="291" w:name="_Toc194942582"/>
      <w:bookmarkStart w:id="292" w:name="_Toc200967195"/>
      <w:r w:rsidRPr="00024B5C">
        <w:rPr>
          <w:rFonts w:ascii="Calibri" w:hAnsi="Calibri" w:cs="Calibri"/>
          <w:caps/>
          <w:color w:val="000000" w:themeColor="text1"/>
          <w:szCs w:val="24"/>
        </w:rPr>
        <w:t>3.4. Variation dans les prix</w:t>
      </w:r>
      <w:bookmarkEnd w:id="286"/>
      <w:bookmarkEnd w:id="287"/>
      <w:bookmarkEnd w:id="288"/>
      <w:bookmarkEnd w:id="289"/>
      <w:bookmarkEnd w:id="290"/>
      <w:bookmarkEnd w:id="291"/>
      <w:bookmarkEnd w:id="292"/>
    </w:p>
    <w:p w14:paraId="39230CE0" w14:textId="77777777" w:rsidR="00F709A0" w:rsidRPr="00024B5C" w:rsidRDefault="00F709A0" w:rsidP="00F87424">
      <w:pPr>
        <w:ind w:right="-7"/>
        <w:jc w:val="both"/>
        <w:rPr>
          <w:rFonts w:ascii="Calibri" w:hAnsi="Calibri" w:cs="Calibri"/>
          <w:color w:val="000000" w:themeColor="text1"/>
          <w:szCs w:val="24"/>
        </w:rPr>
      </w:pPr>
    </w:p>
    <w:p w14:paraId="10B1BDA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répercussions sur tous les prix du marché des variations des éléments constitutifs du coût de travaux sont réputées réglées par les stipulations ci-après.</w:t>
      </w:r>
    </w:p>
    <w:p w14:paraId="0DC46B36" w14:textId="77777777" w:rsidR="00F709A0" w:rsidRPr="00024B5C" w:rsidRDefault="00F709A0" w:rsidP="00F87424">
      <w:pPr>
        <w:ind w:right="-7"/>
        <w:jc w:val="both"/>
        <w:rPr>
          <w:rFonts w:ascii="Calibri" w:hAnsi="Calibri" w:cs="Calibri"/>
          <w:color w:val="000000" w:themeColor="text1"/>
          <w:szCs w:val="24"/>
        </w:rPr>
      </w:pPr>
    </w:p>
    <w:p w14:paraId="4351A00D" w14:textId="77777777" w:rsidR="00F709A0" w:rsidRPr="00024B5C" w:rsidRDefault="00F709A0" w:rsidP="00F87424">
      <w:pPr>
        <w:pStyle w:val="Titre3"/>
        <w:jc w:val="both"/>
        <w:rPr>
          <w:rFonts w:ascii="Calibri" w:hAnsi="Calibri" w:cs="Calibri"/>
          <w:b w:val="0"/>
          <w:color w:val="000000" w:themeColor="text1"/>
          <w:szCs w:val="24"/>
        </w:rPr>
      </w:pPr>
      <w:bookmarkStart w:id="293" w:name="_Toc536771092"/>
      <w:bookmarkStart w:id="294" w:name="_Toc612360"/>
      <w:bookmarkStart w:id="295" w:name="_Toc612575"/>
      <w:bookmarkStart w:id="296" w:name="_Toc468426930"/>
      <w:bookmarkStart w:id="297" w:name="_Toc194942583"/>
      <w:bookmarkStart w:id="298" w:name="_Toc200967196"/>
      <w:r w:rsidRPr="00024B5C">
        <w:rPr>
          <w:rFonts w:ascii="Calibri" w:hAnsi="Calibri" w:cs="Calibri"/>
          <w:color w:val="000000" w:themeColor="text1"/>
          <w:szCs w:val="24"/>
        </w:rPr>
        <w:t>3.4.1 - Mois d'établissement des prix du marché</w:t>
      </w:r>
      <w:bookmarkEnd w:id="293"/>
      <w:bookmarkEnd w:id="294"/>
      <w:bookmarkEnd w:id="295"/>
      <w:bookmarkEnd w:id="296"/>
      <w:bookmarkEnd w:id="297"/>
      <w:bookmarkEnd w:id="298"/>
    </w:p>
    <w:p w14:paraId="2D75FDB9" w14:textId="77777777" w:rsidR="00F709A0" w:rsidRPr="00024B5C" w:rsidRDefault="00F709A0" w:rsidP="00F87424">
      <w:pPr>
        <w:ind w:right="-7"/>
        <w:jc w:val="both"/>
        <w:rPr>
          <w:rFonts w:ascii="Calibri" w:hAnsi="Calibri" w:cs="Calibri"/>
          <w:color w:val="000000" w:themeColor="text1"/>
          <w:szCs w:val="24"/>
        </w:rPr>
      </w:pPr>
    </w:p>
    <w:p w14:paraId="2293645F" w14:textId="2D5C3358"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prix du présent marché sont réputés établis sur la base des conditions économiques du mois figurant à l’article 4 de l’acte d’engagement (dit mois zéro).</w:t>
      </w:r>
    </w:p>
    <w:p w14:paraId="0B7E52E7" w14:textId="77777777" w:rsidR="00F709A0" w:rsidRPr="00024B5C" w:rsidRDefault="00F709A0" w:rsidP="00F87424">
      <w:pPr>
        <w:ind w:right="-7"/>
        <w:jc w:val="both"/>
        <w:rPr>
          <w:rFonts w:ascii="Calibri" w:hAnsi="Calibri" w:cs="Calibri"/>
          <w:color w:val="000000" w:themeColor="text1"/>
          <w:szCs w:val="24"/>
        </w:rPr>
      </w:pPr>
    </w:p>
    <w:p w14:paraId="083F18DA" w14:textId="77777777" w:rsidR="00F709A0" w:rsidRPr="00024B5C" w:rsidRDefault="00F709A0" w:rsidP="00F87424">
      <w:pPr>
        <w:pStyle w:val="Titre3"/>
        <w:jc w:val="both"/>
        <w:rPr>
          <w:rFonts w:ascii="Calibri" w:hAnsi="Calibri" w:cs="Calibri"/>
          <w:b w:val="0"/>
          <w:color w:val="000000" w:themeColor="text1"/>
          <w:szCs w:val="24"/>
        </w:rPr>
      </w:pPr>
      <w:bookmarkStart w:id="299" w:name="_Toc536771093"/>
      <w:bookmarkStart w:id="300" w:name="_Toc612361"/>
      <w:bookmarkStart w:id="301" w:name="_Toc612576"/>
      <w:bookmarkStart w:id="302" w:name="_Toc468426931"/>
      <w:bookmarkStart w:id="303" w:name="_Toc194942584"/>
      <w:bookmarkStart w:id="304" w:name="_Toc200967197"/>
      <w:r w:rsidRPr="00024B5C">
        <w:rPr>
          <w:rFonts w:ascii="Calibri" w:hAnsi="Calibri" w:cs="Calibri"/>
          <w:color w:val="000000" w:themeColor="text1"/>
          <w:szCs w:val="24"/>
        </w:rPr>
        <w:t>3.4.2 - Type de prix</w:t>
      </w:r>
      <w:bookmarkEnd w:id="299"/>
      <w:bookmarkEnd w:id="300"/>
      <w:bookmarkEnd w:id="301"/>
      <w:bookmarkEnd w:id="302"/>
      <w:r w:rsidRPr="00024B5C">
        <w:rPr>
          <w:rFonts w:ascii="Calibri" w:hAnsi="Calibri" w:cs="Calibri"/>
          <w:color w:val="000000" w:themeColor="text1"/>
          <w:szCs w:val="24"/>
        </w:rPr>
        <w:t xml:space="preserve"> et clause de réexamen</w:t>
      </w:r>
      <w:bookmarkEnd w:id="303"/>
      <w:bookmarkEnd w:id="304"/>
    </w:p>
    <w:p w14:paraId="77A907C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
    <w:p w14:paraId="2A9B8FE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marché est traité sur la base d’un prix global et forfaitaire et dont la décomposition figure dans la D.P.G.F.</w:t>
      </w:r>
    </w:p>
    <w:p w14:paraId="2CEC05C1" w14:textId="77777777" w:rsidR="00F709A0" w:rsidRPr="00024B5C" w:rsidRDefault="00F709A0" w:rsidP="00F87424">
      <w:pPr>
        <w:ind w:right="-7"/>
        <w:jc w:val="both"/>
        <w:rPr>
          <w:rFonts w:ascii="Calibri" w:hAnsi="Calibri" w:cs="Calibri"/>
          <w:color w:val="000000" w:themeColor="text1"/>
          <w:szCs w:val="24"/>
        </w:rPr>
      </w:pPr>
    </w:p>
    <w:p w14:paraId="75A5947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prix sont </w:t>
      </w:r>
      <w:r w:rsidRPr="00024B5C">
        <w:rPr>
          <w:rFonts w:ascii="Calibri" w:hAnsi="Calibri" w:cs="Calibri"/>
          <w:color w:val="000000" w:themeColor="text1"/>
          <w:szCs w:val="24"/>
          <w:u w:val="single"/>
        </w:rPr>
        <w:t>révisables</w:t>
      </w:r>
      <w:r w:rsidRPr="00024B5C">
        <w:rPr>
          <w:rFonts w:ascii="Calibri" w:hAnsi="Calibri" w:cs="Calibri"/>
          <w:color w:val="000000" w:themeColor="text1"/>
          <w:szCs w:val="24"/>
        </w:rPr>
        <w:t xml:space="preserve"> selon la formule : </w:t>
      </w:r>
    </w:p>
    <w:p w14:paraId="6C3E0494" w14:textId="77777777" w:rsidR="00F709A0" w:rsidRPr="00024B5C" w:rsidRDefault="00F709A0" w:rsidP="00F87424">
      <w:pPr>
        <w:ind w:right="-7"/>
        <w:jc w:val="both"/>
        <w:rPr>
          <w:rFonts w:ascii="Calibri" w:hAnsi="Calibri" w:cs="Calibri"/>
          <w:color w:val="000000" w:themeColor="text1"/>
          <w:szCs w:val="24"/>
        </w:rPr>
      </w:pPr>
    </w:p>
    <w:p w14:paraId="2242902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prix révisé (P) est obtenu en appliquant la formule paramétrique suivante :</w:t>
      </w:r>
    </w:p>
    <w:p w14:paraId="6EA0579E" w14:textId="77777777" w:rsidR="00F709A0" w:rsidRPr="00024B5C" w:rsidRDefault="00F709A0" w:rsidP="00F87424">
      <w:pPr>
        <w:ind w:right="-7"/>
        <w:jc w:val="both"/>
        <w:rPr>
          <w:rFonts w:ascii="Calibri" w:hAnsi="Calibri" w:cs="Calibri"/>
          <w:color w:val="000000" w:themeColor="text1"/>
          <w:szCs w:val="24"/>
        </w:rPr>
      </w:pPr>
    </w:p>
    <w:p w14:paraId="0CBFFF14" w14:textId="10335281" w:rsidR="00F709A0" w:rsidRPr="00024B5C" w:rsidRDefault="00E64353"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 xml:space="preserve">P = Po [0,15 + </w:t>
      </w:r>
      <w:r w:rsidR="00DC1210" w:rsidRPr="00024B5C">
        <w:rPr>
          <w:rFonts w:ascii="Calibri" w:hAnsi="Calibri" w:cs="Calibri"/>
          <w:color w:val="000000" w:themeColor="text1"/>
          <w:szCs w:val="24"/>
        </w:rPr>
        <w:t>0,55</w:t>
      </w:r>
      <w:r w:rsidRPr="00024B5C">
        <w:rPr>
          <w:rFonts w:ascii="Calibri" w:hAnsi="Calibri" w:cs="Calibri"/>
          <w:color w:val="000000" w:themeColor="text1"/>
          <w:szCs w:val="24"/>
        </w:rPr>
        <w:t>*(BT01/BT01o) +0,</w:t>
      </w:r>
      <w:r w:rsidR="00DC1210" w:rsidRPr="00024B5C">
        <w:rPr>
          <w:rFonts w:ascii="Calibri" w:hAnsi="Calibri" w:cs="Calibri"/>
          <w:color w:val="000000" w:themeColor="text1"/>
          <w:szCs w:val="24"/>
        </w:rPr>
        <w:t>3</w:t>
      </w:r>
      <w:r w:rsidRPr="00024B5C">
        <w:rPr>
          <w:rFonts w:ascii="Calibri" w:hAnsi="Calibri" w:cs="Calibri"/>
          <w:color w:val="000000" w:themeColor="text1"/>
          <w:szCs w:val="24"/>
        </w:rPr>
        <w:t>*(</w:t>
      </w:r>
      <w:r w:rsidR="00DC1210" w:rsidRPr="00024B5C">
        <w:rPr>
          <w:rFonts w:ascii="Calibri" w:hAnsi="Calibri" w:cs="Calibri"/>
          <w:color w:val="000000" w:themeColor="text1"/>
          <w:szCs w:val="24"/>
        </w:rPr>
        <w:t>BT08/BT08o</w:t>
      </w:r>
      <w:proofErr w:type="gramStart"/>
      <w:r w:rsidR="00DC1210" w:rsidRPr="00024B5C">
        <w:rPr>
          <w:rFonts w:ascii="Calibri" w:hAnsi="Calibri" w:cs="Calibri"/>
          <w:color w:val="000000" w:themeColor="text1"/>
          <w:szCs w:val="24"/>
        </w:rPr>
        <w:t>) ]</w:t>
      </w:r>
      <w:proofErr w:type="gramEnd"/>
    </w:p>
    <w:p w14:paraId="2766B114" w14:textId="77777777" w:rsidR="00E64353" w:rsidRPr="00024B5C" w:rsidRDefault="00E64353" w:rsidP="00F87424">
      <w:pPr>
        <w:ind w:right="-7"/>
        <w:jc w:val="both"/>
        <w:rPr>
          <w:rFonts w:ascii="Calibri" w:hAnsi="Calibri" w:cs="Calibri"/>
          <w:color w:val="000000" w:themeColor="text1"/>
          <w:szCs w:val="24"/>
        </w:rPr>
      </w:pPr>
    </w:p>
    <w:p w14:paraId="3CA9688D" w14:textId="77777777" w:rsidR="00F709A0" w:rsidRPr="00024B5C" w:rsidRDefault="00F709A0" w:rsidP="00F87424">
      <w:p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dans</w:t>
      </w:r>
      <w:proofErr w:type="gramEnd"/>
      <w:r w:rsidRPr="00024B5C">
        <w:rPr>
          <w:rFonts w:ascii="Calibri" w:hAnsi="Calibri" w:cs="Calibri"/>
          <w:color w:val="000000" w:themeColor="text1"/>
          <w:szCs w:val="24"/>
        </w:rPr>
        <w:t xml:space="preserve"> laquelle :</w:t>
      </w:r>
    </w:p>
    <w:p w14:paraId="4A1CAB3C" w14:textId="77777777" w:rsidR="00F709A0" w:rsidRPr="00024B5C" w:rsidRDefault="00F709A0" w:rsidP="00F87424">
      <w:pPr>
        <w:ind w:right="-7"/>
        <w:jc w:val="both"/>
        <w:rPr>
          <w:rFonts w:ascii="Calibri" w:hAnsi="Calibri" w:cs="Calibri"/>
          <w:color w:val="000000" w:themeColor="text1"/>
          <w:szCs w:val="24"/>
        </w:rPr>
      </w:pPr>
    </w:p>
    <w:p w14:paraId="48E1F79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P est le prix révisé;</w:t>
      </w:r>
    </w:p>
    <w:p w14:paraId="1FE4FB35" w14:textId="77777777" w:rsidR="00F709A0" w:rsidRPr="00024B5C" w:rsidRDefault="00F709A0" w:rsidP="00F87424">
      <w:pPr>
        <w:ind w:right="-7"/>
        <w:jc w:val="both"/>
        <w:rPr>
          <w:rFonts w:ascii="Calibri" w:hAnsi="Calibri" w:cs="Calibri"/>
          <w:color w:val="000000" w:themeColor="text1"/>
          <w:szCs w:val="24"/>
        </w:rPr>
      </w:pPr>
    </w:p>
    <w:p w14:paraId="2E85EA6F" w14:textId="77777777" w:rsidR="00F709A0" w:rsidRPr="00024B5C" w:rsidRDefault="00F709A0" w:rsidP="00F87424">
      <w:pPr>
        <w:pStyle w:val="Corpsdetexte3"/>
        <w:ind w:left="720" w:right="-7" w:hanging="720"/>
        <w:jc w:val="both"/>
        <w:rPr>
          <w:color w:val="000000" w:themeColor="text1"/>
          <w:sz w:val="24"/>
          <w:szCs w:val="24"/>
        </w:rPr>
      </w:pPr>
      <w:r w:rsidRPr="00024B5C">
        <w:rPr>
          <w:color w:val="000000" w:themeColor="text1"/>
          <w:sz w:val="24"/>
          <w:szCs w:val="24"/>
        </w:rPr>
        <w:t>-</w:t>
      </w:r>
      <w:r w:rsidRPr="00024B5C">
        <w:rPr>
          <w:color w:val="000000" w:themeColor="text1"/>
          <w:sz w:val="24"/>
          <w:szCs w:val="24"/>
        </w:rPr>
        <w:tab/>
        <w:t>Po est le prix initial indiqué à l'acte d'engagement et réputé établi sur la base des conditions économiques du "mois zéro" ;</w:t>
      </w:r>
    </w:p>
    <w:p w14:paraId="627F776B" w14:textId="77777777" w:rsidR="00F709A0" w:rsidRPr="00024B5C" w:rsidRDefault="00F709A0" w:rsidP="00F87424">
      <w:pPr>
        <w:ind w:right="-7"/>
        <w:jc w:val="both"/>
        <w:rPr>
          <w:rFonts w:ascii="Calibri" w:hAnsi="Calibri" w:cs="Calibri"/>
          <w:color w:val="000000" w:themeColor="text1"/>
          <w:szCs w:val="24"/>
        </w:rPr>
      </w:pPr>
    </w:p>
    <w:p w14:paraId="4F152E92"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au dénominateur, figurent les valeurs des indices correspondant aux paramètres pour le mois zéro;</w:t>
      </w:r>
    </w:p>
    <w:p w14:paraId="7AA863B0" w14:textId="77777777" w:rsidR="00F709A0" w:rsidRPr="00024B5C" w:rsidRDefault="00F709A0" w:rsidP="00F87424">
      <w:pPr>
        <w:ind w:right="-7"/>
        <w:jc w:val="both"/>
        <w:rPr>
          <w:rFonts w:ascii="Calibri" w:hAnsi="Calibri" w:cs="Calibri"/>
          <w:color w:val="000000" w:themeColor="text1"/>
          <w:szCs w:val="24"/>
        </w:rPr>
      </w:pPr>
    </w:p>
    <w:p w14:paraId="2905502C"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au numérateur, figurent les valeurs de ces mêmes indices afférentes au mois de révision.</w:t>
      </w:r>
    </w:p>
    <w:p w14:paraId="4BE17DED" w14:textId="77777777" w:rsidR="00F709A0" w:rsidRPr="00024B5C" w:rsidRDefault="00F709A0" w:rsidP="00F87424">
      <w:pPr>
        <w:ind w:right="-7"/>
        <w:jc w:val="both"/>
        <w:rPr>
          <w:rFonts w:ascii="Calibri" w:hAnsi="Calibri" w:cs="Calibri"/>
          <w:color w:val="000000" w:themeColor="text1"/>
          <w:szCs w:val="24"/>
        </w:rPr>
      </w:pPr>
    </w:p>
    <w:p w14:paraId="24A8D40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Pour la mise en </w:t>
      </w:r>
      <w:proofErr w:type="spellStart"/>
      <w:r w:rsidRPr="00024B5C">
        <w:rPr>
          <w:rFonts w:ascii="Calibri" w:hAnsi="Calibri" w:cs="Calibri"/>
          <w:color w:val="000000" w:themeColor="text1"/>
          <w:szCs w:val="24"/>
        </w:rPr>
        <w:t>oeuvre</w:t>
      </w:r>
      <w:proofErr w:type="spellEnd"/>
      <w:r w:rsidRPr="00024B5C">
        <w:rPr>
          <w:rFonts w:ascii="Calibri" w:hAnsi="Calibri" w:cs="Calibri"/>
          <w:color w:val="000000" w:themeColor="text1"/>
          <w:szCs w:val="24"/>
        </w:rPr>
        <w:t xml:space="preserve"> de cette formule, les calculs intermédiaires seront effectués avec au minimum quatre décimales et le coefficient applicable à Po arrondi, le cas échéant, au millième supérieur.</w:t>
      </w:r>
    </w:p>
    <w:p w14:paraId="7BDBC039" w14:textId="77777777" w:rsidR="00F709A0" w:rsidRPr="00024B5C" w:rsidRDefault="00F709A0" w:rsidP="00F87424">
      <w:pPr>
        <w:ind w:right="-7"/>
        <w:jc w:val="both"/>
        <w:rPr>
          <w:rFonts w:ascii="Calibri" w:hAnsi="Calibri" w:cs="Calibri"/>
          <w:color w:val="000000" w:themeColor="text1"/>
          <w:szCs w:val="24"/>
        </w:rPr>
      </w:pPr>
    </w:p>
    <w:p w14:paraId="386A522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indices retenus pour apprécier l'évolution des différents éléments représentatifs du coût de la prestation sont les suivants : </w:t>
      </w:r>
    </w:p>
    <w:p w14:paraId="4947513C" w14:textId="77777777" w:rsidR="00DC121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00DC1210" w:rsidRPr="00024B5C">
        <w:rPr>
          <w:rFonts w:ascii="Calibri" w:hAnsi="Calibri" w:cs="Calibri"/>
          <w:color w:val="000000" w:themeColor="text1"/>
          <w:szCs w:val="24"/>
        </w:rPr>
        <w:t>BT01</w:t>
      </w:r>
      <w:r w:rsidR="00DC1210" w:rsidRPr="00024B5C">
        <w:rPr>
          <w:rFonts w:ascii="Calibri" w:eastAsia="Times New Roman" w:hAnsi="Calibri" w:cs="Calibri"/>
          <w:i/>
          <w:iCs/>
          <w:caps/>
          <w:color w:val="000000" w:themeColor="text1"/>
          <w:spacing w:val="-1"/>
        </w:rPr>
        <w:t xml:space="preserve"> </w:t>
      </w:r>
      <w:r w:rsidR="00DC1210" w:rsidRPr="00024B5C">
        <w:rPr>
          <w:rStyle w:val="Emphaseple"/>
          <w:rFonts w:ascii="Calibri" w:eastAsia="Times New Roman" w:hAnsi="Calibri" w:cs="Calibri"/>
          <w:i w:val="0"/>
          <w:iCs w:val="0"/>
          <w:caps/>
          <w:color w:val="000000" w:themeColor="text1"/>
          <w:spacing w:val="-1"/>
        </w:rPr>
        <w:t>TOUS CORPS D’ETAT</w:t>
      </w:r>
    </w:p>
    <w:p w14:paraId="3EFC89EC" w14:textId="06D2B637" w:rsidR="00DC1210" w:rsidRPr="00024B5C" w:rsidRDefault="00EE5159" w:rsidP="00F87424">
      <w:pPr>
        <w:ind w:right="-7" w:firstLine="708"/>
        <w:jc w:val="both"/>
        <w:rPr>
          <w:rStyle w:val="Emphaseple"/>
          <w:rFonts w:ascii="Calibri" w:eastAsia="Times New Roman" w:hAnsi="Calibri" w:cs="Calibri"/>
          <w:i w:val="0"/>
          <w:iCs w:val="0"/>
          <w:caps/>
          <w:color w:val="000000" w:themeColor="text1"/>
          <w:spacing w:val="-1"/>
        </w:rPr>
      </w:pPr>
      <w:r>
        <w:rPr>
          <w:rStyle w:val="Emphaseple"/>
          <w:rFonts w:ascii="Calibri" w:eastAsia="Times New Roman" w:hAnsi="Calibri" w:cs="Calibri"/>
          <w:i w:val="0"/>
          <w:iCs w:val="0"/>
          <w:caps/>
          <w:color w:val="000000" w:themeColor="text1"/>
          <w:spacing w:val="-1"/>
        </w:rPr>
        <w:t>BT 18a menuiserie interieur en bois</w:t>
      </w:r>
    </w:p>
    <w:p w14:paraId="44FB77FB" w14:textId="17D0C404"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révisions se font à l’avancement des travaux, au vu des situations et des projets de décompte mensuels établis par le titulaire.</w:t>
      </w:r>
    </w:p>
    <w:p w14:paraId="7E36BF0F" w14:textId="77777777" w:rsidR="00F709A0" w:rsidRPr="00024B5C" w:rsidRDefault="00F709A0" w:rsidP="00F87424">
      <w:pPr>
        <w:ind w:right="-7"/>
        <w:jc w:val="both"/>
        <w:rPr>
          <w:rFonts w:ascii="Calibri" w:hAnsi="Calibri" w:cs="Calibri"/>
          <w:color w:val="000000" w:themeColor="text1"/>
          <w:szCs w:val="24"/>
        </w:rPr>
      </w:pPr>
    </w:p>
    <w:p w14:paraId="154C8B5A" w14:textId="2940E458" w:rsidR="00F709A0" w:rsidRPr="00024B5C" w:rsidRDefault="00F709A0" w:rsidP="00F87424">
      <w:pPr>
        <w:pBdr>
          <w:top w:val="single" w:sz="4" w:space="1" w:color="auto"/>
          <w:left w:val="single" w:sz="4" w:space="4" w:color="auto"/>
          <w:bottom w:val="single" w:sz="4" w:space="1" w:color="auto"/>
          <w:right w:val="single" w:sz="4" w:space="4" w:color="auto"/>
        </w:pBdr>
        <w:ind w:right="-7"/>
        <w:jc w:val="both"/>
        <w:rPr>
          <w:rFonts w:ascii="Calibri" w:hAnsi="Calibri" w:cs="Calibri"/>
          <w:color w:val="000000" w:themeColor="text1"/>
          <w:szCs w:val="24"/>
        </w:rPr>
      </w:pPr>
      <w:r w:rsidRPr="00024B5C">
        <w:rPr>
          <w:rFonts w:ascii="Calibri" w:hAnsi="Calibri" w:cs="Calibri"/>
          <w:color w:val="000000" w:themeColor="text1"/>
          <w:szCs w:val="24"/>
          <w:u w:val="single"/>
        </w:rPr>
        <w:t>Clause de butoir</w:t>
      </w:r>
      <w:r w:rsidRPr="00024B5C">
        <w:rPr>
          <w:rFonts w:ascii="Calibri" w:hAnsi="Calibri" w:cs="Calibri"/>
          <w:color w:val="000000" w:themeColor="text1"/>
          <w:szCs w:val="24"/>
        </w:rPr>
        <w:t xml:space="preserve"> : pour chacun des lots pris séparément, une clause de butoir fixe une tolérance plafond de la révision des prix à la hausse de </w:t>
      </w:r>
      <w:r w:rsidR="00B76ECD" w:rsidRPr="00024B5C">
        <w:rPr>
          <w:rFonts w:ascii="Calibri" w:hAnsi="Calibri" w:cs="Calibri"/>
          <w:b/>
          <w:bCs/>
          <w:i/>
          <w:iCs/>
          <w:color w:val="000000" w:themeColor="text1"/>
          <w:szCs w:val="24"/>
        </w:rPr>
        <w:t>5</w:t>
      </w:r>
      <w:r w:rsidRPr="00024B5C">
        <w:rPr>
          <w:rFonts w:ascii="Calibri" w:hAnsi="Calibri" w:cs="Calibri"/>
          <w:color w:val="000000" w:themeColor="text1"/>
          <w:szCs w:val="24"/>
        </w:rPr>
        <w:t xml:space="preserve"> % et une tolérance plancher des prix à la baisse de </w:t>
      </w:r>
      <w:r w:rsidR="00EB23E9" w:rsidRPr="00024B5C">
        <w:rPr>
          <w:rFonts w:ascii="Calibri" w:hAnsi="Calibri" w:cs="Calibri"/>
          <w:b/>
          <w:bCs/>
          <w:i/>
          <w:iCs/>
          <w:color w:val="000000" w:themeColor="text1"/>
          <w:szCs w:val="24"/>
        </w:rPr>
        <w:t>5</w:t>
      </w:r>
      <w:r w:rsidRPr="00024B5C">
        <w:rPr>
          <w:rFonts w:ascii="Calibri" w:hAnsi="Calibri" w:cs="Calibri"/>
          <w:b/>
          <w:bCs/>
          <w:i/>
          <w:iCs/>
          <w:color w:val="000000" w:themeColor="text1"/>
          <w:szCs w:val="24"/>
        </w:rPr>
        <w:t xml:space="preserve"> </w:t>
      </w:r>
      <w:r w:rsidRPr="00024B5C">
        <w:rPr>
          <w:rFonts w:ascii="Calibri" w:hAnsi="Calibri" w:cs="Calibri"/>
          <w:color w:val="000000" w:themeColor="text1"/>
          <w:szCs w:val="24"/>
        </w:rPr>
        <w:t>%.</w:t>
      </w:r>
    </w:p>
    <w:p w14:paraId="348ABA90" w14:textId="77777777" w:rsidR="00F709A0" w:rsidRPr="00024B5C" w:rsidRDefault="00F709A0" w:rsidP="00F87424">
      <w:pPr>
        <w:pBdr>
          <w:top w:val="single" w:sz="4" w:space="1" w:color="auto"/>
          <w:left w:val="single" w:sz="4" w:space="4" w:color="auto"/>
          <w:bottom w:val="single" w:sz="4" w:space="1" w:color="auto"/>
          <w:right w:val="single" w:sz="4" w:space="4" w:color="auto"/>
        </w:pBdr>
        <w:ind w:right="-7"/>
        <w:jc w:val="both"/>
        <w:rPr>
          <w:rFonts w:ascii="Calibri" w:hAnsi="Calibri" w:cs="Calibri"/>
          <w:color w:val="000000" w:themeColor="text1"/>
          <w:szCs w:val="24"/>
        </w:rPr>
      </w:pPr>
      <w:r w:rsidRPr="00024B5C">
        <w:rPr>
          <w:rFonts w:ascii="Calibri" w:hAnsi="Calibri" w:cs="Calibri"/>
          <w:color w:val="000000" w:themeColor="text1"/>
          <w:szCs w:val="24"/>
        </w:rPr>
        <w:t>Dès lors que les butoirs sont atteints, la variation tiendra compte des incidences plafonds ou planchers calculés. Lorsque les butoirs ne sont pas atteints, le prix révisé est calculé en fonction de la valeur des index.</w:t>
      </w:r>
    </w:p>
    <w:p w14:paraId="4923E900" w14:textId="77777777" w:rsidR="00F709A0" w:rsidRPr="00024B5C" w:rsidRDefault="00F709A0" w:rsidP="00F87424">
      <w:pPr>
        <w:ind w:right="-7"/>
        <w:jc w:val="both"/>
        <w:rPr>
          <w:rFonts w:ascii="Calibri" w:hAnsi="Calibri" w:cs="Calibri"/>
          <w:color w:val="000000" w:themeColor="text1"/>
          <w:szCs w:val="24"/>
        </w:rPr>
      </w:pPr>
    </w:p>
    <w:p w14:paraId="13044186" w14:textId="77777777" w:rsidR="00F709A0" w:rsidRPr="00024B5C" w:rsidRDefault="00F709A0" w:rsidP="00F87424">
      <w:pPr>
        <w:ind w:right="-7"/>
        <w:jc w:val="both"/>
        <w:rPr>
          <w:rFonts w:ascii="Calibri" w:hAnsi="Calibri" w:cs="Calibri"/>
          <w:color w:val="000000" w:themeColor="text1"/>
          <w:szCs w:val="24"/>
        </w:rPr>
      </w:pPr>
    </w:p>
    <w:p w14:paraId="25527352" w14:textId="60D1D105" w:rsidR="00F709A0" w:rsidRPr="00024B5C" w:rsidRDefault="006258DC" w:rsidP="00F87424">
      <w:pPr>
        <w:pStyle w:val="Titre3"/>
        <w:jc w:val="both"/>
        <w:rPr>
          <w:rFonts w:ascii="Calibri" w:hAnsi="Calibri" w:cs="Calibri"/>
          <w:b w:val="0"/>
          <w:color w:val="000000" w:themeColor="text1"/>
          <w:szCs w:val="24"/>
        </w:rPr>
      </w:pPr>
      <w:bookmarkStart w:id="305" w:name="_Toc536771094"/>
      <w:bookmarkStart w:id="306" w:name="_Toc612362"/>
      <w:bookmarkStart w:id="307" w:name="_Toc612577"/>
      <w:bookmarkStart w:id="308" w:name="_Toc468426932"/>
      <w:bookmarkStart w:id="309" w:name="_Toc194942585"/>
      <w:bookmarkStart w:id="310" w:name="_Toc200967198"/>
      <w:r w:rsidRPr="00024B5C">
        <w:rPr>
          <w:rFonts w:ascii="Calibri" w:hAnsi="Calibri" w:cs="Calibri"/>
          <w:color w:val="000000" w:themeColor="text1"/>
          <w:szCs w:val="24"/>
        </w:rPr>
        <w:t>3.4.3.</w:t>
      </w:r>
      <w:r w:rsidR="00F709A0" w:rsidRPr="00024B5C">
        <w:rPr>
          <w:rFonts w:ascii="Calibri" w:hAnsi="Calibri" w:cs="Calibri"/>
          <w:color w:val="000000" w:themeColor="text1"/>
          <w:szCs w:val="24"/>
        </w:rPr>
        <w:t xml:space="preserve"> Révision provisoire - révision définitive</w:t>
      </w:r>
      <w:bookmarkEnd w:id="305"/>
      <w:bookmarkEnd w:id="306"/>
      <w:bookmarkEnd w:id="307"/>
      <w:bookmarkEnd w:id="308"/>
      <w:bookmarkEnd w:id="309"/>
      <w:bookmarkEnd w:id="310"/>
    </w:p>
    <w:p w14:paraId="671EC8C2" w14:textId="77777777" w:rsidR="00F709A0" w:rsidRPr="00024B5C" w:rsidRDefault="00F709A0" w:rsidP="00F87424">
      <w:pPr>
        <w:ind w:right="-7"/>
        <w:jc w:val="both"/>
        <w:rPr>
          <w:rFonts w:ascii="Calibri" w:hAnsi="Calibri" w:cs="Calibri"/>
          <w:color w:val="000000" w:themeColor="text1"/>
          <w:szCs w:val="24"/>
        </w:rPr>
      </w:pPr>
    </w:p>
    <w:p w14:paraId="2308AE9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Conformément aux articles R2172-23 à R2172-25 du code de la commande publique, lorsque la valeur finale des références n'est pas connue à la date où doit intervenir un acompte ou un paiement partiel définitif, le pouvoir adjudicateur procède à un règlement provisoire sur la base des dernières références connues.</w:t>
      </w:r>
    </w:p>
    <w:p w14:paraId="1F1FABB5" w14:textId="77777777" w:rsidR="00F709A0" w:rsidRPr="00024B5C" w:rsidRDefault="00F709A0" w:rsidP="00F87424">
      <w:pPr>
        <w:jc w:val="both"/>
        <w:rPr>
          <w:rFonts w:ascii="Calibri" w:hAnsi="Calibri" w:cs="Calibri"/>
          <w:color w:val="000000" w:themeColor="text1"/>
          <w:szCs w:val="24"/>
        </w:rPr>
      </w:pPr>
    </w:p>
    <w:p w14:paraId="1D0AFD19"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paiement calculé sur la base des valeurs finales de référence intervient au plus tard trois mois après la date à laquelle sont publiées ces valeurs.</w:t>
      </w:r>
    </w:p>
    <w:p w14:paraId="499C605A" w14:textId="77777777" w:rsidR="00F709A0" w:rsidRPr="00024B5C" w:rsidRDefault="00F709A0" w:rsidP="00F87424">
      <w:pPr>
        <w:ind w:right="-7"/>
        <w:jc w:val="both"/>
        <w:rPr>
          <w:rFonts w:ascii="Calibri" w:hAnsi="Calibri" w:cs="Calibri"/>
          <w:strike/>
          <w:color w:val="000000" w:themeColor="text1"/>
          <w:szCs w:val="24"/>
        </w:rPr>
      </w:pPr>
    </w:p>
    <w:p w14:paraId="0F29465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Toutefois, par dérogation à l’article 9.4.4 du CCAG-travaux, la valeur finale de l’index est appréciée au plus tard à la date de réalisation contractuelle des prestations, ou à la date de leur réalisation réelle si celle-ci est antérieure.</w:t>
      </w:r>
    </w:p>
    <w:p w14:paraId="3D7C7C27" w14:textId="77777777" w:rsidR="00F709A0" w:rsidRPr="00024B5C" w:rsidRDefault="00F709A0" w:rsidP="00F87424">
      <w:pPr>
        <w:ind w:right="-7"/>
        <w:jc w:val="both"/>
        <w:rPr>
          <w:rFonts w:ascii="Calibri" w:hAnsi="Calibri" w:cs="Calibri"/>
          <w:color w:val="000000" w:themeColor="text1"/>
          <w:szCs w:val="24"/>
        </w:rPr>
      </w:pPr>
    </w:p>
    <w:p w14:paraId="6BB3CA5E" w14:textId="69E075EA" w:rsidR="00F709A0" w:rsidRPr="00024B5C" w:rsidRDefault="006258DC" w:rsidP="00F87424">
      <w:pPr>
        <w:pStyle w:val="Titre3"/>
        <w:jc w:val="both"/>
        <w:rPr>
          <w:rFonts w:ascii="Calibri" w:hAnsi="Calibri" w:cs="Calibri"/>
          <w:b w:val="0"/>
          <w:color w:val="000000" w:themeColor="text1"/>
          <w:szCs w:val="24"/>
        </w:rPr>
      </w:pPr>
      <w:bookmarkStart w:id="311" w:name="_Toc536771095"/>
      <w:bookmarkStart w:id="312" w:name="_Toc612363"/>
      <w:bookmarkStart w:id="313" w:name="_Toc612578"/>
      <w:bookmarkStart w:id="314" w:name="_Toc468426933"/>
      <w:bookmarkStart w:id="315" w:name="_Toc194942586"/>
      <w:bookmarkStart w:id="316" w:name="_Toc200967199"/>
      <w:r w:rsidRPr="00024B5C">
        <w:rPr>
          <w:rFonts w:ascii="Calibri" w:hAnsi="Calibri" w:cs="Calibri"/>
          <w:color w:val="000000" w:themeColor="text1"/>
          <w:szCs w:val="24"/>
        </w:rPr>
        <w:t xml:space="preserve">3.4.4. </w:t>
      </w:r>
      <w:r w:rsidR="00F709A0" w:rsidRPr="00024B5C">
        <w:rPr>
          <w:rFonts w:ascii="Calibri" w:hAnsi="Calibri" w:cs="Calibri"/>
          <w:color w:val="000000" w:themeColor="text1"/>
          <w:szCs w:val="24"/>
        </w:rPr>
        <w:t>Application de la taxe à la valeur ajoutée</w:t>
      </w:r>
      <w:bookmarkEnd w:id="311"/>
      <w:bookmarkEnd w:id="312"/>
      <w:bookmarkEnd w:id="313"/>
      <w:bookmarkEnd w:id="314"/>
      <w:bookmarkEnd w:id="315"/>
      <w:bookmarkEnd w:id="316"/>
    </w:p>
    <w:p w14:paraId="6B676F0F" w14:textId="77777777" w:rsidR="00F709A0" w:rsidRPr="00024B5C" w:rsidRDefault="00F709A0" w:rsidP="00F87424">
      <w:pPr>
        <w:ind w:right="-7"/>
        <w:jc w:val="both"/>
        <w:rPr>
          <w:rFonts w:ascii="Calibri" w:hAnsi="Calibri" w:cs="Calibri"/>
          <w:color w:val="000000" w:themeColor="text1"/>
          <w:szCs w:val="24"/>
        </w:rPr>
      </w:pPr>
    </w:p>
    <w:p w14:paraId="7A1C767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montants des acomptes mensuels et du solde seront calculés en appliquant les taux de T.V.A. en vigueur lors de l'établissement des pièces de paiement. </w:t>
      </w:r>
    </w:p>
    <w:p w14:paraId="30FA130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montants seront éventuellement rectifiés en vue de l'établissement du décompte général en appliquant les taux de T.V.A. en vigueur lors des encaissements correspondants.</w:t>
      </w:r>
    </w:p>
    <w:p w14:paraId="04B9560E" w14:textId="77777777" w:rsidR="00F709A0" w:rsidRPr="00024B5C" w:rsidRDefault="00F709A0" w:rsidP="00F87424">
      <w:pPr>
        <w:ind w:right="-7"/>
        <w:jc w:val="both"/>
        <w:rPr>
          <w:rFonts w:ascii="Calibri" w:hAnsi="Calibri" w:cs="Calibri"/>
          <w:color w:val="000000" w:themeColor="text1"/>
          <w:szCs w:val="24"/>
        </w:rPr>
      </w:pPr>
    </w:p>
    <w:p w14:paraId="55270E62" w14:textId="0D6B32F4" w:rsidR="00F709A0" w:rsidRPr="00024B5C" w:rsidRDefault="00F709A0" w:rsidP="00F87424">
      <w:pPr>
        <w:pStyle w:val="Titre3"/>
        <w:jc w:val="both"/>
        <w:rPr>
          <w:rFonts w:ascii="Calibri" w:hAnsi="Calibri" w:cs="Calibri"/>
          <w:b w:val="0"/>
          <w:caps/>
          <w:color w:val="000000" w:themeColor="text1"/>
          <w:szCs w:val="24"/>
        </w:rPr>
      </w:pPr>
      <w:bookmarkStart w:id="317" w:name="_Toc506952593"/>
      <w:bookmarkStart w:id="318" w:name="_Toc536771096"/>
      <w:bookmarkStart w:id="319" w:name="_Toc612364"/>
      <w:bookmarkStart w:id="320" w:name="_Toc612579"/>
      <w:bookmarkStart w:id="321" w:name="_Toc468426934"/>
      <w:bookmarkStart w:id="322" w:name="_Toc194942587"/>
      <w:bookmarkStart w:id="323" w:name="_Toc200967200"/>
      <w:r w:rsidRPr="00024B5C">
        <w:rPr>
          <w:rFonts w:ascii="Calibri" w:hAnsi="Calibri" w:cs="Calibri"/>
          <w:caps/>
          <w:color w:val="000000" w:themeColor="text1"/>
          <w:szCs w:val="24"/>
        </w:rPr>
        <w:t>3.5 - Paiement des sous-traitants</w:t>
      </w:r>
      <w:bookmarkEnd w:id="317"/>
      <w:bookmarkEnd w:id="318"/>
      <w:bookmarkEnd w:id="319"/>
      <w:bookmarkEnd w:id="320"/>
      <w:bookmarkEnd w:id="321"/>
      <w:bookmarkEnd w:id="322"/>
      <w:bookmarkEnd w:id="323"/>
    </w:p>
    <w:p w14:paraId="5E0AFF25" w14:textId="77777777" w:rsidR="006258DC" w:rsidRPr="00024B5C" w:rsidRDefault="006258DC" w:rsidP="00F87424">
      <w:pPr>
        <w:pStyle w:val="Titre3"/>
        <w:jc w:val="both"/>
        <w:rPr>
          <w:rFonts w:ascii="Calibri" w:hAnsi="Calibri" w:cs="Calibri"/>
          <w:i/>
          <w:color w:val="000000" w:themeColor="text1"/>
          <w:szCs w:val="24"/>
        </w:rPr>
      </w:pPr>
      <w:bookmarkStart w:id="324" w:name="_Toc536771097"/>
      <w:bookmarkStart w:id="325" w:name="_Toc612365"/>
      <w:bookmarkStart w:id="326" w:name="_Toc612580"/>
      <w:bookmarkStart w:id="327" w:name="_Toc468426935"/>
      <w:bookmarkStart w:id="328" w:name="_Toc194942588"/>
    </w:p>
    <w:p w14:paraId="565FA163" w14:textId="73BABDA9" w:rsidR="00F709A0" w:rsidRPr="00024B5C" w:rsidRDefault="00F709A0" w:rsidP="00F87424">
      <w:pPr>
        <w:pStyle w:val="Titre3"/>
        <w:jc w:val="both"/>
        <w:rPr>
          <w:rFonts w:ascii="Calibri" w:hAnsi="Calibri" w:cs="Calibri"/>
          <w:color w:val="000000" w:themeColor="text1"/>
          <w:szCs w:val="24"/>
        </w:rPr>
      </w:pPr>
      <w:bookmarkStart w:id="329" w:name="_Toc200967201"/>
      <w:r w:rsidRPr="00024B5C">
        <w:rPr>
          <w:rFonts w:ascii="Calibri" w:hAnsi="Calibri" w:cs="Calibri"/>
          <w:color w:val="000000" w:themeColor="text1"/>
          <w:szCs w:val="24"/>
        </w:rPr>
        <w:t>3.5.1 - Désignation des sous-traitants</w:t>
      </w:r>
      <w:bookmarkEnd w:id="324"/>
      <w:bookmarkEnd w:id="325"/>
      <w:bookmarkEnd w:id="326"/>
      <w:bookmarkEnd w:id="327"/>
      <w:bookmarkEnd w:id="328"/>
      <w:bookmarkEnd w:id="329"/>
    </w:p>
    <w:p w14:paraId="2DBF405D" w14:textId="77777777" w:rsidR="00F709A0" w:rsidRPr="00024B5C" w:rsidRDefault="00F709A0" w:rsidP="00F87424">
      <w:pPr>
        <w:ind w:right="-7"/>
        <w:jc w:val="both"/>
        <w:rPr>
          <w:rFonts w:ascii="Calibri" w:hAnsi="Calibri" w:cs="Calibri"/>
          <w:color w:val="000000" w:themeColor="text1"/>
          <w:szCs w:val="24"/>
        </w:rPr>
      </w:pPr>
    </w:p>
    <w:p w14:paraId="1D14EAC2" w14:textId="77777777" w:rsidR="00F709A0" w:rsidRPr="00024B5C" w:rsidRDefault="00F709A0" w:rsidP="00F87424">
      <w:pPr>
        <w:pStyle w:val="Titre4"/>
        <w:ind w:right="-7"/>
        <w:jc w:val="both"/>
        <w:rPr>
          <w:rFonts w:ascii="Calibri" w:hAnsi="Calibri" w:cs="Calibri"/>
          <w:b w:val="0"/>
          <w:color w:val="000000" w:themeColor="text1"/>
          <w:sz w:val="24"/>
          <w:szCs w:val="24"/>
        </w:rPr>
      </w:pPr>
      <w:r w:rsidRPr="00024B5C">
        <w:rPr>
          <w:rFonts w:ascii="Calibri" w:hAnsi="Calibri" w:cs="Calibri"/>
          <w:color w:val="000000" w:themeColor="text1"/>
          <w:sz w:val="24"/>
          <w:szCs w:val="24"/>
        </w:rPr>
        <w:t>3.5.1.1</w:t>
      </w:r>
      <w:r w:rsidRPr="00024B5C">
        <w:rPr>
          <w:rFonts w:ascii="Calibri" w:hAnsi="Calibri" w:cs="Calibri"/>
          <w:color w:val="000000" w:themeColor="text1"/>
          <w:sz w:val="24"/>
          <w:szCs w:val="24"/>
        </w:rPr>
        <w:tab/>
        <w:t>Généralités</w:t>
      </w:r>
    </w:p>
    <w:p w14:paraId="467EC614" w14:textId="77777777" w:rsidR="00F709A0" w:rsidRPr="00024B5C" w:rsidRDefault="00F709A0" w:rsidP="00F87424">
      <w:pPr>
        <w:ind w:right="-7"/>
        <w:jc w:val="both"/>
        <w:rPr>
          <w:rFonts w:ascii="Calibri" w:hAnsi="Calibri" w:cs="Calibri"/>
          <w:color w:val="000000" w:themeColor="text1"/>
          <w:szCs w:val="24"/>
        </w:rPr>
      </w:pPr>
    </w:p>
    <w:p w14:paraId="0881D08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sous-traitants sont désignés dans l'acte d’engagement.</w:t>
      </w:r>
    </w:p>
    <w:p w14:paraId="772A582F" w14:textId="77777777" w:rsidR="00F709A0" w:rsidRPr="00024B5C" w:rsidRDefault="00F709A0" w:rsidP="00F87424">
      <w:pPr>
        <w:ind w:right="-7"/>
        <w:jc w:val="both"/>
        <w:rPr>
          <w:rFonts w:ascii="Calibri" w:hAnsi="Calibri" w:cs="Calibri"/>
          <w:color w:val="000000" w:themeColor="text1"/>
          <w:szCs w:val="24"/>
        </w:rPr>
      </w:pPr>
    </w:p>
    <w:p w14:paraId="2E85EE4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Dans le cas contraire, l'acceptation d'un sous-traitant et l'agrément des conditions de paiement du contrat de sous-traitance sont constatés par un acte spécial signé en cours de marché par le pouvoir adjudicateur et par l'entrepreneur qui conclut le contrat de sous-traitance. </w:t>
      </w:r>
    </w:p>
    <w:p w14:paraId="6313B0C0" w14:textId="77777777" w:rsidR="00F709A0" w:rsidRPr="00024B5C" w:rsidRDefault="00F709A0" w:rsidP="00F87424">
      <w:pPr>
        <w:ind w:right="-7"/>
        <w:jc w:val="both"/>
        <w:rPr>
          <w:rFonts w:ascii="Calibri" w:hAnsi="Calibri" w:cs="Calibri"/>
          <w:color w:val="000000" w:themeColor="text1"/>
          <w:szCs w:val="24"/>
        </w:rPr>
      </w:pPr>
    </w:p>
    <w:p w14:paraId="0570991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titulaire peut sous-traiter l'exécution de certaines parties de son marché, sous réserve de l'acceptation du ou des sous-traitants par le maître de l'ouvrage et de l'agrément par lui des conditions de paiement de chaque sous-traitant en application des dispositions fixées par les articles R2193 et suivants du code de la commande publique.</w:t>
      </w:r>
    </w:p>
    <w:p w14:paraId="4BAE751A"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7ECF4D8B"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Les conditions de l'exercice de cette sous-traitance sont définies à l'article 3.6 du CCAG-Travaux.</w:t>
      </w:r>
    </w:p>
    <w:p w14:paraId="71DECB4C" w14:textId="77777777" w:rsidR="00F709A0" w:rsidRPr="00024B5C" w:rsidRDefault="00F709A0" w:rsidP="00F87424">
      <w:pPr>
        <w:ind w:right="-7"/>
        <w:jc w:val="both"/>
        <w:rPr>
          <w:rFonts w:ascii="Calibri" w:hAnsi="Calibri" w:cs="Calibri"/>
          <w:color w:val="000000" w:themeColor="text1"/>
          <w:szCs w:val="24"/>
        </w:rPr>
      </w:pPr>
    </w:p>
    <w:p w14:paraId="0B2A21E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application des dispositions des articles R2193 et suivants du code de la commande publique, l'acceptation d'un sous-traitant en cours de marché et l'agrément des conditions de paiement du contrat de sous-traitance sont constatés par un acte spécial signé par le pouvoir adjudicateur, par le contractant qui conclut le contrat de sous-traitance et par le sous-traitant lui-même.</w:t>
      </w:r>
    </w:p>
    <w:p w14:paraId="6A63D8DC" w14:textId="77777777" w:rsidR="00F709A0" w:rsidRPr="00024B5C" w:rsidRDefault="00F709A0" w:rsidP="00F87424">
      <w:pPr>
        <w:tabs>
          <w:tab w:val="left" w:pos="720"/>
        </w:tabs>
        <w:ind w:right="-7"/>
        <w:jc w:val="both"/>
        <w:rPr>
          <w:rFonts w:ascii="Calibri" w:hAnsi="Calibri" w:cs="Calibri"/>
          <w:color w:val="000000" w:themeColor="text1"/>
          <w:szCs w:val="24"/>
        </w:rPr>
      </w:pPr>
    </w:p>
    <w:p w14:paraId="13835B5F" w14:textId="77777777" w:rsidR="00F709A0" w:rsidRPr="00024B5C" w:rsidRDefault="00F709A0" w:rsidP="00F87424">
      <w:pPr>
        <w:pStyle w:val="Titre4"/>
        <w:ind w:right="-7"/>
        <w:jc w:val="both"/>
        <w:rPr>
          <w:rFonts w:ascii="Calibri" w:hAnsi="Calibri" w:cs="Calibri"/>
          <w:b w:val="0"/>
          <w:i/>
          <w:color w:val="000000" w:themeColor="text1"/>
          <w:sz w:val="24"/>
          <w:szCs w:val="24"/>
        </w:rPr>
      </w:pPr>
      <w:r w:rsidRPr="00024B5C">
        <w:rPr>
          <w:rFonts w:ascii="Calibri" w:hAnsi="Calibri" w:cs="Calibri"/>
          <w:color w:val="000000" w:themeColor="text1"/>
          <w:sz w:val="24"/>
          <w:szCs w:val="24"/>
        </w:rPr>
        <w:t>3.5.1.2</w:t>
      </w:r>
      <w:r w:rsidRPr="00024B5C">
        <w:rPr>
          <w:rFonts w:ascii="Calibri" w:hAnsi="Calibri" w:cs="Calibri"/>
          <w:color w:val="000000" w:themeColor="text1"/>
          <w:sz w:val="24"/>
          <w:szCs w:val="24"/>
        </w:rPr>
        <w:tab/>
        <w:t xml:space="preserve">Conditions générales d’agrément </w:t>
      </w:r>
    </w:p>
    <w:p w14:paraId="3155111F" w14:textId="77777777" w:rsidR="00F709A0" w:rsidRPr="00024B5C" w:rsidRDefault="00F709A0" w:rsidP="00F87424">
      <w:pPr>
        <w:tabs>
          <w:tab w:val="left" w:pos="720"/>
        </w:tabs>
        <w:ind w:right="-7"/>
        <w:jc w:val="both"/>
        <w:rPr>
          <w:rFonts w:ascii="Calibri" w:hAnsi="Calibri" w:cs="Calibri"/>
          <w:color w:val="000000" w:themeColor="text1"/>
          <w:szCs w:val="24"/>
        </w:rPr>
      </w:pPr>
    </w:p>
    <w:p w14:paraId="04178C36" w14:textId="77777777" w:rsidR="009A468E"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Conformément au chapitre III du titre IX du livre Ier de la 2ème partie du code de la commande publique : </w:t>
      </w:r>
    </w:p>
    <w:p w14:paraId="1456F85E" w14:textId="77777777" w:rsidR="009A468E" w:rsidRPr="00024B5C" w:rsidRDefault="009A468E" w:rsidP="00F87424">
      <w:pPr>
        <w:ind w:right="-7"/>
        <w:jc w:val="both"/>
        <w:rPr>
          <w:rFonts w:ascii="Calibri" w:hAnsi="Calibri" w:cs="Calibri"/>
          <w:color w:val="000000" w:themeColor="text1"/>
          <w:szCs w:val="24"/>
        </w:rPr>
      </w:pPr>
    </w:p>
    <w:p w14:paraId="277EA249" w14:textId="166AA55F" w:rsidR="00F709A0" w:rsidRPr="00024B5C" w:rsidRDefault="00F709A0" w:rsidP="00F87424">
      <w:pPr>
        <w:pStyle w:val="Paragraphedeliste"/>
        <w:numPr>
          <w:ilvl w:val="0"/>
          <w:numId w:val="40"/>
        </w:num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le</w:t>
      </w:r>
      <w:proofErr w:type="gramEnd"/>
      <w:r w:rsidRPr="00024B5C">
        <w:rPr>
          <w:rFonts w:ascii="Calibri" w:hAnsi="Calibri" w:cs="Calibri"/>
          <w:color w:val="000000" w:themeColor="text1"/>
          <w:szCs w:val="24"/>
        </w:rPr>
        <w:t xml:space="preserve"> maître d’ouvrage doit mettre en demeure l’entrepreneur principal si un sous-traitant n’a pas été déclaré et agréé et que ses conditions de paiement ont été acceptées ;</w:t>
      </w:r>
    </w:p>
    <w:p w14:paraId="4024A40F" w14:textId="77777777" w:rsidR="00F709A0" w:rsidRPr="00024B5C" w:rsidRDefault="00F709A0" w:rsidP="00F87424">
      <w:pPr>
        <w:pStyle w:val="Paragraphedeliste"/>
        <w:numPr>
          <w:ilvl w:val="0"/>
          <w:numId w:val="40"/>
        </w:num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le</w:t>
      </w:r>
      <w:proofErr w:type="gramEnd"/>
      <w:r w:rsidRPr="00024B5C">
        <w:rPr>
          <w:rFonts w:ascii="Calibri" w:hAnsi="Calibri" w:cs="Calibri"/>
          <w:color w:val="000000" w:themeColor="text1"/>
          <w:szCs w:val="24"/>
        </w:rPr>
        <w:t xml:space="preserve"> maître d’ouvrage doit mettre en demeure l’entrepreneur principal si celui-ci n’a pas mis en place une délégation de paiement en faveur du sous-traitant ;</w:t>
      </w:r>
    </w:p>
    <w:p w14:paraId="58B6AF9C" w14:textId="77777777" w:rsidR="00F709A0" w:rsidRPr="00024B5C" w:rsidRDefault="00F709A0" w:rsidP="00F87424">
      <w:pPr>
        <w:tabs>
          <w:tab w:val="left" w:pos="8190"/>
        </w:tabs>
        <w:jc w:val="both"/>
        <w:rPr>
          <w:rFonts w:ascii="Calibri" w:hAnsi="Calibri" w:cs="Calibri"/>
          <w:color w:val="000000" w:themeColor="text1"/>
          <w:szCs w:val="24"/>
        </w:rPr>
      </w:pPr>
      <w:r w:rsidRPr="00024B5C">
        <w:rPr>
          <w:rFonts w:ascii="Calibri" w:hAnsi="Calibri" w:cs="Calibri"/>
          <w:color w:val="000000" w:themeColor="text1"/>
          <w:szCs w:val="24"/>
        </w:rPr>
        <w:tab/>
      </w:r>
    </w:p>
    <w:p w14:paraId="737BDD8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le maître d’ouvrage doit mettre en demeure le sous-traitant si celui-ci n’a pas fourni une caution ou mis en place une délégation de paiement au bénéfice de son propre sous-traitant ;</w:t>
      </w:r>
    </w:p>
    <w:p w14:paraId="71EF1095" w14:textId="77777777" w:rsidR="00F709A0" w:rsidRPr="00024B5C" w:rsidRDefault="00F709A0" w:rsidP="00F87424">
      <w:pPr>
        <w:ind w:right="-7"/>
        <w:jc w:val="both"/>
        <w:rPr>
          <w:rFonts w:ascii="Calibri" w:hAnsi="Calibri" w:cs="Calibri"/>
          <w:color w:val="000000" w:themeColor="text1"/>
          <w:szCs w:val="24"/>
        </w:rPr>
      </w:pPr>
    </w:p>
    <w:p w14:paraId="7B5C245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le maître d’ouvrage doit mettre en demeure l’entrepreneur principal si celui-ci ne déclare pas la nature, le montant des travaux et les délais d’intervention, ainsi que le nom des sous-traitants auxquels il envisage de faire appel.</w:t>
      </w:r>
    </w:p>
    <w:p w14:paraId="18EAA2A1" w14:textId="77777777" w:rsidR="00F709A0" w:rsidRPr="00024B5C" w:rsidRDefault="00F709A0" w:rsidP="00F87424">
      <w:pPr>
        <w:ind w:right="-7"/>
        <w:jc w:val="both"/>
        <w:rPr>
          <w:rFonts w:ascii="Calibri" w:hAnsi="Calibri" w:cs="Calibri"/>
          <w:color w:val="000000" w:themeColor="text1"/>
          <w:szCs w:val="24"/>
        </w:rPr>
      </w:pPr>
    </w:p>
    <w:p w14:paraId="7C6DB48E" w14:textId="487F0466"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L'acceptation d'un sous-traitant et l'agrément des conditions de paiement du contrat de sous-traitance peuvent être réalisés par acte spécial, dès lors que le titulaire peut, conformément aux dispositions de l'article R2193-22 du code de la commande publique :</w:t>
      </w:r>
    </w:p>
    <w:p w14:paraId="17B4A306" w14:textId="77777777" w:rsidR="00F709A0" w:rsidRPr="00024B5C" w:rsidRDefault="00F709A0" w:rsidP="00F87424">
      <w:pPr>
        <w:ind w:right="-7"/>
        <w:jc w:val="both"/>
        <w:rPr>
          <w:rFonts w:ascii="Calibri" w:hAnsi="Calibri" w:cs="Calibri"/>
          <w:color w:val="000000" w:themeColor="text1"/>
          <w:szCs w:val="24"/>
        </w:rPr>
      </w:pPr>
    </w:p>
    <w:p w14:paraId="07DEE557" w14:textId="3E654B3F" w:rsidR="00F709A0" w:rsidRPr="00024B5C" w:rsidRDefault="00F709A0" w:rsidP="00F87424">
      <w:pPr>
        <w:pStyle w:val="Paragraphedeliste"/>
        <w:numPr>
          <w:ilvl w:val="0"/>
          <w:numId w:val="39"/>
        </w:num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soit</w:t>
      </w:r>
      <w:proofErr w:type="gramEnd"/>
      <w:r w:rsidRPr="00024B5C">
        <w:rPr>
          <w:rFonts w:ascii="Calibri" w:hAnsi="Calibri" w:cs="Calibri"/>
          <w:color w:val="000000" w:themeColor="text1"/>
          <w:szCs w:val="24"/>
        </w:rPr>
        <w:t xml:space="preserve"> obtenir la modification de la formule de l'exemplaire unique</w:t>
      </w:r>
      <w:r w:rsidR="00EB23E9" w:rsidRPr="00024B5C">
        <w:rPr>
          <w:rFonts w:ascii="Calibri" w:hAnsi="Calibri" w:cs="Calibri"/>
          <w:color w:val="000000" w:themeColor="text1"/>
          <w:szCs w:val="24"/>
        </w:rPr>
        <w:t xml:space="preserve"> </w:t>
      </w:r>
      <w:r w:rsidRPr="00024B5C">
        <w:rPr>
          <w:rFonts w:ascii="Calibri" w:hAnsi="Calibri" w:cs="Calibri"/>
          <w:color w:val="000000" w:themeColor="text1"/>
          <w:szCs w:val="24"/>
        </w:rPr>
        <w:t>;</w:t>
      </w:r>
    </w:p>
    <w:p w14:paraId="0D10EB03" w14:textId="77777777" w:rsidR="00F709A0" w:rsidRPr="00024B5C" w:rsidRDefault="00F709A0" w:rsidP="00F87424">
      <w:pPr>
        <w:ind w:right="-7"/>
        <w:jc w:val="both"/>
        <w:rPr>
          <w:rFonts w:ascii="Calibri" w:hAnsi="Calibri" w:cs="Calibri"/>
          <w:color w:val="000000" w:themeColor="text1"/>
          <w:szCs w:val="24"/>
        </w:rPr>
      </w:pPr>
    </w:p>
    <w:p w14:paraId="5D14929A" w14:textId="77777777" w:rsidR="00F709A0" w:rsidRPr="00024B5C" w:rsidRDefault="00F709A0" w:rsidP="00F87424">
      <w:pPr>
        <w:pStyle w:val="Paragraphedeliste"/>
        <w:numPr>
          <w:ilvl w:val="0"/>
          <w:numId w:val="39"/>
        </w:num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soit</w:t>
      </w:r>
      <w:proofErr w:type="gramEnd"/>
      <w:r w:rsidRPr="00024B5C">
        <w:rPr>
          <w:rFonts w:ascii="Calibri" w:hAnsi="Calibri" w:cs="Calibri"/>
          <w:color w:val="000000" w:themeColor="text1"/>
          <w:szCs w:val="24"/>
        </w:rPr>
        <w:t xml:space="preserve"> fournir une attestation de l'établissement bancaire justifiant l’annulation du nantissement préalable ou que la cession de créance ou le nantissement ne fait pas obstacle au paiement du sous-traitant.</w:t>
      </w:r>
    </w:p>
    <w:p w14:paraId="794906D7" w14:textId="77777777" w:rsidR="00F709A0" w:rsidRPr="00024B5C" w:rsidRDefault="00F709A0" w:rsidP="00F87424">
      <w:pPr>
        <w:ind w:right="-7"/>
        <w:jc w:val="both"/>
        <w:rPr>
          <w:rFonts w:ascii="Calibri" w:hAnsi="Calibri" w:cs="Calibri"/>
          <w:color w:val="000000" w:themeColor="text1"/>
          <w:szCs w:val="24"/>
        </w:rPr>
      </w:pPr>
    </w:p>
    <w:p w14:paraId="019871B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Pour le sous-traitant établi ou domicilié hors de France, celui-ci devra attester sur l’honneur que le travail sera réalisé avec des salariés employés régulièrement au regard de la réglementation française ou des règles d’effet équivalent dans le pays auquel il est rattaché.</w:t>
      </w:r>
    </w:p>
    <w:p w14:paraId="504EA2C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L’attention du titulaire est attirée sur le fait que le maître d’ouvrage se réserve le droit de REFUSER un sous-traitant s’il juge ses qualifications ou références insuffisantes.</w:t>
      </w:r>
    </w:p>
    <w:p w14:paraId="73C7F327" w14:textId="77777777" w:rsidR="00F709A0" w:rsidRPr="00024B5C" w:rsidRDefault="00F709A0" w:rsidP="00F87424">
      <w:pPr>
        <w:jc w:val="both"/>
        <w:rPr>
          <w:rFonts w:ascii="Calibri" w:hAnsi="Calibri" w:cs="Calibri"/>
          <w:color w:val="000000" w:themeColor="text1"/>
          <w:szCs w:val="24"/>
        </w:rPr>
      </w:pPr>
    </w:p>
    <w:p w14:paraId="58C80751" w14:textId="7168649A" w:rsidR="00F709A0" w:rsidRPr="00024B5C" w:rsidRDefault="00F709A0" w:rsidP="00F87424">
      <w:pPr>
        <w:pStyle w:val="Titre4"/>
        <w:ind w:right="-7"/>
        <w:jc w:val="both"/>
        <w:rPr>
          <w:rFonts w:ascii="Calibri" w:hAnsi="Calibri" w:cs="Calibri"/>
          <w:b w:val="0"/>
          <w:i/>
          <w:color w:val="000000" w:themeColor="text1"/>
          <w:sz w:val="24"/>
          <w:szCs w:val="24"/>
        </w:rPr>
      </w:pPr>
      <w:r w:rsidRPr="00024B5C">
        <w:rPr>
          <w:rFonts w:ascii="Calibri" w:hAnsi="Calibri" w:cs="Calibri"/>
          <w:color w:val="000000" w:themeColor="text1"/>
          <w:sz w:val="24"/>
          <w:szCs w:val="24"/>
        </w:rPr>
        <w:t>3.5.1.3</w:t>
      </w:r>
      <w:r w:rsidRPr="00024B5C">
        <w:rPr>
          <w:rFonts w:ascii="Calibri" w:hAnsi="Calibri" w:cs="Calibri"/>
          <w:color w:val="000000" w:themeColor="text1"/>
          <w:sz w:val="24"/>
          <w:szCs w:val="24"/>
        </w:rPr>
        <w:tab/>
        <w:t>Sous-traitance directe et modalités d’agrément</w:t>
      </w:r>
    </w:p>
    <w:p w14:paraId="0CCD9ADA" w14:textId="77777777" w:rsidR="00F709A0" w:rsidRPr="00024B5C" w:rsidRDefault="00F709A0" w:rsidP="00F87424">
      <w:pPr>
        <w:ind w:right="-7"/>
        <w:jc w:val="both"/>
        <w:rPr>
          <w:rFonts w:ascii="Calibri" w:hAnsi="Calibri" w:cs="Calibri"/>
          <w:color w:val="000000" w:themeColor="text1"/>
          <w:szCs w:val="24"/>
        </w:rPr>
      </w:pPr>
    </w:p>
    <w:p w14:paraId="46BA4A4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 sous-traitant direct » est le sous-traitant du titulaire ou, dans le cas d’entrepreneurs groupés, le sous-traitant de l’un des membres du groupement.</w:t>
      </w:r>
    </w:p>
    <w:p w14:paraId="73C15325" w14:textId="77777777" w:rsidR="00F709A0" w:rsidRPr="00024B5C" w:rsidRDefault="00F709A0" w:rsidP="00F87424">
      <w:pPr>
        <w:jc w:val="both"/>
        <w:rPr>
          <w:rFonts w:ascii="Calibri" w:hAnsi="Calibri" w:cs="Calibri"/>
          <w:color w:val="000000" w:themeColor="text1"/>
          <w:szCs w:val="24"/>
        </w:rPr>
      </w:pPr>
    </w:p>
    <w:p w14:paraId="3C448DBA" w14:textId="4F0488E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Dès la signature de l’acte spécial constatant l’acceptation du sous-traitant et l’agrément des conditions de paiement, le pouvoir adjudicateur notifie au titulaire et à chacun des sous-traitants concernés l’exemplaire de l’acte spécial qui leur revient. Dès réception de cette notification, le titulaire du marché fait connaître au pouvoir adjudicateur le nom de la personne physique habilitée à représenter le sous-traitant.</w:t>
      </w:r>
    </w:p>
    <w:p w14:paraId="60D2751D" w14:textId="77777777" w:rsidR="00EB23E9" w:rsidRPr="00024B5C" w:rsidRDefault="00EB23E9" w:rsidP="00F87424">
      <w:pPr>
        <w:jc w:val="both"/>
        <w:rPr>
          <w:rFonts w:ascii="Calibri" w:hAnsi="Calibri" w:cs="Calibri"/>
          <w:color w:val="000000" w:themeColor="text1"/>
          <w:szCs w:val="24"/>
        </w:rPr>
      </w:pPr>
    </w:p>
    <w:p w14:paraId="220ABD32" w14:textId="7C04D7A9"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Dès que l’acceptation et l’agrément des conditions de paiement ont été obtenus, le titulaire fait connaître au maître d’œuvre le nom de la personne physique qui le représente pour l’exécution des prestations sous-traitées.</w:t>
      </w:r>
    </w:p>
    <w:p w14:paraId="1108DBEB" w14:textId="77777777" w:rsidR="00F709A0" w:rsidRPr="00024B5C" w:rsidRDefault="00F709A0" w:rsidP="00F87424">
      <w:pPr>
        <w:jc w:val="both"/>
        <w:rPr>
          <w:rFonts w:ascii="Calibri" w:hAnsi="Calibri" w:cs="Calibri"/>
          <w:color w:val="000000" w:themeColor="text1"/>
          <w:szCs w:val="24"/>
        </w:rPr>
      </w:pPr>
    </w:p>
    <w:p w14:paraId="1BE9750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recours à la sous-traitance, sans acceptation préalable du sous-traitant et sans agrément préalable des conditions de paiement, expose le titulaire à l’application des mesures de résiliation. Il en est de même si le titulaire a fourni, en connaissance de cause, des renseignements inexacts à l’appui de sa demande de sous-traitance.</w:t>
      </w:r>
    </w:p>
    <w:p w14:paraId="663C53C7" w14:textId="77777777" w:rsidR="00F709A0" w:rsidRPr="00024B5C" w:rsidRDefault="00F709A0" w:rsidP="00F87424">
      <w:pPr>
        <w:jc w:val="both"/>
        <w:rPr>
          <w:rFonts w:ascii="Calibri" w:hAnsi="Calibri" w:cs="Calibri"/>
          <w:color w:val="000000" w:themeColor="text1"/>
          <w:szCs w:val="24"/>
        </w:rPr>
      </w:pPr>
    </w:p>
    <w:p w14:paraId="3366F440"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titulaire est tenu de communiquer le contrat de sous-traitance et ses avenants éventuels au représentant du pouvoir adjudicateur, lorsque celui-ci en fait la demande. Si, sans motif valable, il n’a pas rempli cette obligation quinze jours après avoir été mis en demeure de le faire, il encourt une pénalité journalière de 1/1 000 du montant HT du marché ; en outre, le défaut de communication du contrat de sous-traitance un mois après cette mise en demeure expose le titulaire à l’application des mesures prévues à l’article 3.6.1.5 du CCAG Travaux.</w:t>
      </w:r>
    </w:p>
    <w:p w14:paraId="0FB517DD" w14:textId="77777777" w:rsidR="00F709A0" w:rsidRPr="00024B5C" w:rsidRDefault="00F709A0" w:rsidP="00F87424">
      <w:pPr>
        <w:jc w:val="both"/>
        <w:rPr>
          <w:rFonts w:ascii="Calibri" w:hAnsi="Calibri" w:cs="Calibri"/>
          <w:color w:val="000000" w:themeColor="text1"/>
          <w:szCs w:val="24"/>
        </w:rPr>
      </w:pPr>
    </w:p>
    <w:p w14:paraId="3161403E" w14:textId="77777777" w:rsidR="00F709A0" w:rsidRPr="00024B5C" w:rsidRDefault="00F709A0" w:rsidP="00F87424">
      <w:pPr>
        <w:pStyle w:val="Titre4"/>
        <w:ind w:right="-7"/>
        <w:jc w:val="both"/>
        <w:rPr>
          <w:rFonts w:ascii="Calibri" w:hAnsi="Calibri" w:cs="Calibri"/>
          <w:b w:val="0"/>
          <w:i/>
          <w:color w:val="000000" w:themeColor="text1"/>
          <w:sz w:val="24"/>
          <w:szCs w:val="24"/>
        </w:rPr>
      </w:pPr>
      <w:r w:rsidRPr="00024B5C">
        <w:rPr>
          <w:rFonts w:ascii="Calibri" w:hAnsi="Calibri" w:cs="Calibri"/>
          <w:color w:val="000000" w:themeColor="text1"/>
          <w:sz w:val="24"/>
          <w:szCs w:val="24"/>
        </w:rPr>
        <w:t>3.5.1.4</w:t>
      </w:r>
      <w:r w:rsidRPr="00024B5C">
        <w:rPr>
          <w:rFonts w:ascii="Calibri" w:hAnsi="Calibri" w:cs="Calibri"/>
          <w:color w:val="000000" w:themeColor="text1"/>
          <w:sz w:val="24"/>
          <w:szCs w:val="24"/>
        </w:rPr>
        <w:tab/>
        <w:t>Sous-traitance indirecte et modalités d’agrément</w:t>
      </w:r>
    </w:p>
    <w:p w14:paraId="7AEA64E2" w14:textId="77777777" w:rsidR="00F709A0" w:rsidRPr="00024B5C" w:rsidRDefault="00F709A0" w:rsidP="00F87424">
      <w:pPr>
        <w:ind w:right="-7"/>
        <w:jc w:val="both"/>
        <w:rPr>
          <w:rFonts w:ascii="Calibri" w:hAnsi="Calibri" w:cs="Calibri"/>
          <w:color w:val="000000" w:themeColor="text1"/>
          <w:szCs w:val="24"/>
        </w:rPr>
      </w:pPr>
    </w:p>
    <w:p w14:paraId="0D2D348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 sous-traitant indirect » également appelé sous-traitant de second rang est le sous-traitant d’un sous-traitant, dénommé « entrepreneur principal du sous-traitant indirect ».</w:t>
      </w:r>
    </w:p>
    <w:p w14:paraId="1A45E835" w14:textId="77777777" w:rsidR="00F709A0" w:rsidRPr="00024B5C" w:rsidRDefault="00F709A0" w:rsidP="00F87424">
      <w:pPr>
        <w:jc w:val="both"/>
        <w:rPr>
          <w:rFonts w:ascii="Calibri" w:hAnsi="Calibri" w:cs="Calibri"/>
          <w:color w:val="000000" w:themeColor="text1"/>
          <w:szCs w:val="24"/>
        </w:rPr>
      </w:pPr>
    </w:p>
    <w:p w14:paraId="06E9EAB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Un sous-traitant ne peut sous-traiter l’exécution de la partie du marché qui lui a été sous-traitée qu’à la condition d’avoir obtenu du représentant du pouvoir adjudicateur l’acceptation de ce sous-traitant et l’agrément de ses conditions de paiement.</w:t>
      </w:r>
    </w:p>
    <w:p w14:paraId="56DDF719" w14:textId="77777777" w:rsidR="00F709A0" w:rsidRPr="00024B5C" w:rsidRDefault="00F709A0" w:rsidP="00F87424">
      <w:pPr>
        <w:jc w:val="both"/>
        <w:rPr>
          <w:rFonts w:ascii="Calibri" w:hAnsi="Calibri" w:cs="Calibri"/>
          <w:color w:val="000000" w:themeColor="text1"/>
          <w:szCs w:val="24"/>
        </w:rPr>
      </w:pPr>
    </w:p>
    <w:p w14:paraId="1C5D4FA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En vue d’obtenir cette acceptation et cet agrément, l’entrepreneur principal du sous-traitant indirect transmet au titulaire une déclaration comportant l’ensemble des informations exigées pour la déclaration d’un sous-traitant direct.</w:t>
      </w:r>
    </w:p>
    <w:p w14:paraId="42C57DC7" w14:textId="77777777" w:rsidR="00F709A0" w:rsidRPr="00024B5C" w:rsidRDefault="00F709A0" w:rsidP="00F87424">
      <w:pPr>
        <w:jc w:val="both"/>
        <w:rPr>
          <w:rFonts w:ascii="Calibri" w:hAnsi="Calibri" w:cs="Calibri"/>
          <w:color w:val="000000" w:themeColor="text1"/>
          <w:szCs w:val="24"/>
        </w:rPr>
      </w:pPr>
    </w:p>
    <w:p w14:paraId="4D1663A7" w14:textId="137D5DC5"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L’exécution des travaux par le sous-traitant indirect ne peut intervenir avant que le représentant du pouvoir adjudicateur est notifié la déclaration de sous-traitance de 2nd rang  </w:t>
      </w:r>
    </w:p>
    <w:p w14:paraId="6EF9D25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Si le paiement du sous-traitant indirect est garanti par une caution personnelle et solidaire, une attestation du titulaire, indiquant qu’il en a reçu copie, est jointe à l’envoi de la caution.</w:t>
      </w:r>
    </w:p>
    <w:p w14:paraId="010710D3"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En cas de délégation de paiement, l’entrepreneur principal du sous-traitant indirect transmet au titulaire, aux fins de remise au représentant du pouvoir adjudicateur, l’acte par lequel l’entrepreneur principal donne délégation au représentant du pouvoir adjudicateur pour paiement à son sous-traitant à concurrence du montant des prestations exécutées par ce dernier. </w:t>
      </w:r>
    </w:p>
    <w:p w14:paraId="071D3191"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Cet acte, qui doit être remis au représentant du pouvoir adjudicateur contre récépissé ou lui être adressé par lettre recommandée avec demande d’avis de réception, comporte l’ensemble des informations mentionnées aux articles R2193-21 et R2193-22 du code de la commande publique.</w:t>
      </w:r>
    </w:p>
    <w:p w14:paraId="06034306"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Les transmissions mentionnées ci-dessus sont effectuées par l’intermédiaire de tous les entrepreneurs principaux successifs éventuels jusqu’au sous-traitant direct concerné.</w:t>
      </w:r>
    </w:p>
    <w:p w14:paraId="462EF6C3" w14:textId="77777777" w:rsidR="00F709A0" w:rsidRPr="00024B5C" w:rsidRDefault="00F709A0" w:rsidP="00F87424">
      <w:pPr>
        <w:ind w:right="-7"/>
        <w:jc w:val="both"/>
        <w:rPr>
          <w:rFonts w:ascii="Calibri" w:hAnsi="Calibri" w:cs="Calibri"/>
          <w:color w:val="000000" w:themeColor="text1"/>
          <w:szCs w:val="24"/>
        </w:rPr>
      </w:pPr>
    </w:p>
    <w:p w14:paraId="12BD742B" w14:textId="77777777" w:rsidR="00F709A0" w:rsidRPr="00024B5C" w:rsidRDefault="00F709A0" w:rsidP="00F87424">
      <w:pPr>
        <w:pStyle w:val="Titre4"/>
        <w:ind w:right="-7"/>
        <w:jc w:val="both"/>
        <w:rPr>
          <w:rFonts w:ascii="Calibri" w:hAnsi="Calibri" w:cs="Calibri"/>
          <w:b w:val="0"/>
          <w:i/>
          <w:color w:val="000000" w:themeColor="text1"/>
          <w:sz w:val="24"/>
          <w:szCs w:val="24"/>
        </w:rPr>
      </w:pPr>
      <w:bookmarkStart w:id="330" w:name="_Toc536771098"/>
      <w:bookmarkStart w:id="331" w:name="_Toc612366"/>
      <w:bookmarkStart w:id="332" w:name="_Toc612581"/>
      <w:bookmarkStart w:id="333" w:name="_Toc468426936"/>
      <w:bookmarkStart w:id="334" w:name="_Toc194942589"/>
      <w:r w:rsidRPr="00024B5C">
        <w:rPr>
          <w:rFonts w:ascii="Calibri" w:hAnsi="Calibri" w:cs="Calibri"/>
          <w:color w:val="000000" w:themeColor="text1"/>
          <w:sz w:val="24"/>
          <w:szCs w:val="24"/>
        </w:rPr>
        <w:t>3.5.2 - Modalités de paiement direct</w:t>
      </w:r>
      <w:bookmarkEnd w:id="330"/>
      <w:bookmarkEnd w:id="331"/>
      <w:bookmarkEnd w:id="332"/>
      <w:bookmarkEnd w:id="333"/>
      <w:bookmarkEnd w:id="334"/>
    </w:p>
    <w:p w14:paraId="5D8BBB7B" w14:textId="77777777" w:rsidR="00F709A0" w:rsidRPr="00024B5C" w:rsidRDefault="00F709A0" w:rsidP="00F87424">
      <w:pPr>
        <w:ind w:right="-7"/>
        <w:jc w:val="both"/>
        <w:rPr>
          <w:rFonts w:ascii="Calibri" w:hAnsi="Calibri" w:cs="Calibri"/>
          <w:color w:val="000000" w:themeColor="text1"/>
          <w:szCs w:val="24"/>
        </w:rPr>
      </w:pPr>
    </w:p>
    <w:p w14:paraId="770B8959" w14:textId="60D39CBB" w:rsidR="00B65E71" w:rsidRPr="00024B5C" w:rsidRDefault="00B65E71" w:rsidP="00F87424">
      <w:pPr>
        <w:pStyle w:val="Gauche2"/>
        <w:ind w:left="0" w:right="-7"/>
        <w:rPr>
          <w:rFonts w:ascii="Calibri" w:hAnsi="Calibri" w:cs="Calibri"/>
          <w:iCs/>
          <w:color w:val="000000" w:themeColor="text1"/>
          <w:sz w:val="24"/>
          <w:szCs w:val="24"/>
        </w:rPr>
      </w:pPr>
      <w:r w:rsidRPr="00024B5C">
        <w:rPr>
          <w:rFonts w:ascii="Calibri" w:hAnsi="Calibri" w:cs="Calibri"/>
          <w:iCs/>
          <w:color w:val="000000" w:themeColor="text1"/>
          <w:sz w:val="24"/>
          <w:szCs w:val="24"/>
        </w:rPr>
        <w:t>Lorsque le montant des prestations sous-traitées est supérieur à 600€ TTC, le sous-traitant est payé directement par l’EPMO.  Le sous-traitant adresse sa demande de paiement au pouvoir adjudicateur conformément à l’annexe 8 du CCAP. Outil de gestion financière EDIFLEX</w:t>
      </w:r>
    </w:p>
    <w:p w14:paraId="6008074C" w14:textId="77777777" w:rsidR="00B65E71" w:rsidRPr="00024B5C" w:rsidRDefault="00B65E71" w:rsidP="00F87424">
      <w:pPr>
        <w:jc w:val="both"/>
        <w:rPr>
          <w:rFonts w:ascii="Calibri" w:hAnsi="Calibri" w:cs="Calibri"/>
          <w:iCs/>
          <w:color w:val="000000" w:themeColor="text1"/>
          <w:szCs w:val="24"/>
        </w:rPr>
      </w:pPr>
    </w:p>
    <w:p w14:paraId="29F11413" w14:textId="17DCCE7B" w:rsidR="00B65E71" w:rsidRPr="00024B5C" w:rsidRDefault="00B65E71" w:rsidP="00F87424">
      <w:pPr>
        <w:jc w:val="both"/>
        <w:rPr>
          <w:rFonts w:ascii="Calibri" w:hAnsi="Calibri" w:cs="Calibri"/>
          <w:iCs/>
          <w:color w:val="000000" w:themeColor="text1"/>
          <w:szCs w:val="24"/>
        </w:rPr>
      </w:pPr>
      <w:r w:rsidRPr="00024B5C">
        <w:rPr>
          <w:rFonts w:ascii="Calibri" w:hAnsi="Calibri" w:cs="Calibri"/>
          <w:iCs/>
          <w:color w:val="000000" w:themeColor="text1"/>
          <w:szCs w:val="24"/>
        </w:rPr>
        <w:t>Le pouvoir adjudicateur procède au paiement du sous-traitant dans le délai prévu par l'article R2192-10 du code de la commande publique. Ce délai court à compter de la réception par le pouvoir adjudicateur de l'accord, total ou partiel, du titulaire sur le paiement demandé, ou de l'expiration du délai si, pendant ce délai, le titulaire n'a notifié aucun accord ni aucun refus, ou encore de la réception par le pouvoir adjudicateur de l'avis postal mentionné au troisième alinéa.</w:t>
      </w:r>
    </w:p>
    <w:p w14:paraId="048C2052" w14:textId="77777777" w:rsidR="00B65E71" w:rsidRPr="00024B5C" w:rsidRDefault="00B65E71" w:rsidP="00F87424">
      <w:pPr>
        <w:jc w:val="both"/>
        <w:rPr>
          <w:rFonts w:ascii="Calibri" w:hAnsi="Calibri" w:cs="Calibri"/>
          <w:color w:val="000000" w:themeColor="text1"/>
          <w:szCs w:val="24"/>
        </w:rPr>
      </w:pPr>
    </w:p>
    <w:p w14:paraId="3E54E519" w14:textId="77777777" w:rsidR="00313667" w:rsidRPr="00024B5C" w:rsidRDefault="00313667" w:rsidP="00F87424">
      <w:pPr>
        <w:pStyle w:val="Titre2"/>
        <w:rPr>
          <w:rFonts w:ascii="Calibri" w:hAnsi="Calibri" w:cs="Calibri"/>
          <w:caps/>
          <w:color w:val="000000" w:themeColor="text1"/>
          <w:szCs w:val="24"/>
        </w:rPr>
      </w:pPr>
      <w:bookmarkStart w:id="335" w:name="_Toc506952594"/>
      <w:bookmarkStart w:id="336" w:name="_Toc536771099"/>
      <w:bookmarkStart w:id="337" w:name="_Toc612367"/>
      <w:bookmarkStart w:id="338" w:name="_Toc612582"/>
      <w:bookmarkStart w:id="339" w:name="_Toc468426937"/>
      <w:bookmarkStart w:id="340" w:name="_Toc194942590"/>
    </w:p>
    <w:p w14:paraId="05C5A6FA" w14:textId="66D2C177" w:rsidR="00F709A0" w:rsidRPr="00024B5C" w:rsidRDefault="00F709A0" w:rsidP="00F87424">
      <w:pPr>
        <w:pStyle w:val="Titre2"/>
        <w:rPr>
          <w:rFonts w:ascii="Calibri" w:hAnsi="Calibri" w:cs="Calibri"/>
          <w:b/>
          <w:bCs/>
          <w:caps/>
          <w:color w:val="000000" w:themeColor="text1"/>
          <w:szCs w:val="24"/>
          <w:u w:val="none"/>
        </w:rPr>
      </w:pPr>
      <w:bookmarkStart w:id="341" w:name="_Toc200967202"/>
      <w:r w:rsidRPr="00024B5C">
        <w:rPr>
          <w:rFonts w:ascii="Calibri" w:hAnsi="Calibri" w:cs="Calibri"/>
          <w:b/>
          <w:bCs/>
          <w:caps/>
          <w:color w:val="000000" w:themeColor="text1"/>
          <w:szCs w:val="24"/>
          <w:u w:val="none"/>
        </w:rPr>
        <w:t xml:space="preserve">3.6 - Gestion financière de chantier – </w:t>
      </w:r>
      <w:bookmarkEnd w:id="335"/>
      <w:bookmarkEnd w:id="336"/>
      <w:bookmarkEnd w:id="337"/>
      <w:bookmarkEnd w:id="338"/>
      <w:bookmarkEnd w:id="339"/>
      <w:r w:rsidRPr="00024B5C">
        <w:rPr>
          <w:rFonts w:ascii="Calibri" w:hAnsi="Calibri" w:cs="Calibri"/>
          <w:b/>
          <w:bCs/>
          <w:caps/>
          <w:color w:val="000000" w:themeColor="text1"/>
          <w:szCs w:val="24"/>
          <w:u w:val="none"/>
        </w:rPr>
        <w:t>Modalités de règlement des comptes</w:t>
      </w:r>
      <w:bookmarkEnd w:id="340"/>
      <w:bookmarkEnd w:id="341"/>
    </w:p>
    <w:p w14:paraId="0AA36BA3" w14:textId="77777777" w:rsidR="00F709A0" w:rsidRPr="00024B5C" w:rsidRDefault="00F709A0" w:rsidP="00F87424">
      <w:pPr>
        <w:ind w:right="-7"/>
        <w:jc w:val="both"/>
        <w:rPr>
          <w:rFonts w:ascii="Calibri" w:hAnsi="Calibri" w:cs="Calibri"/>
          <w:color w:val="000000" w:themeColor="text1"/>
          <w:szCs w:val="24"/>
        </w:rPr>
      </w:pPr>
    </w:p>
    <w:p w14:paraId="3A65032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L’acte d’engagement précise ce qui doit être payé respectivement aux </w:t>
      </w:r>
      <w:proofErr w:type="spellStart"/>
      <w:r w:rsidRPr="00024B5C">
        <w:rPr>
          <w:rFonts w:ascii="Calibri" w:hAnsi="Calibri" w:cs="Calibri"/>
          <w:color w:val="000000" w:themeColor="text1"/>
          <w:szCs w:val="24"/>
        </w:rPr>
        <w:t>co-traitants</w:t>
      </w:r>
      <w:proofErr w:type="spellEnd"/>
      <w:r w:rsidRPr="00024B5C">
        <w:rPr>
          <w:rFonts w:ascii="Calibri" w:hAnsi="Calibri" w:cs="Calibri"/>
          <w:color w:val="000000" w:themeColor="text1"/>
          <w:szCs w:val="24"/>
        </w:rPr>
        <w:t>.</w:t>
      </w:r>
    </w:p>
    <w:p w14:paraId="50363506" w14:textId="77777777" w:rsidR="00F709A0" w:rsidRPr="00024B5C" w:rsidRDefault="00F709A0" w:rsidP="00F87424">
      <w:pPr>
        <w:ind w:right="-7"/>
        <w:jc w:val="both"/>
        <w:rPr>
          <w:rFonts w:ascii="Calibri" w:hAnsi="Calibri" w:cs="Calibri"/>
          <w:color w:val="000000" w:themeColor="text1"/>
          <w:szCs w:val="24"/>
        </w:rPr>
      </w:pPr>
    </w:p>
    <w:p w14:paraId="4A9D02D1"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La signature du projet de décompte par le mandataire du groupement vaut acceptation par celui-ci de la somme à payer éventuellement à chacun des </w:t>
      </w:r>
      <w:proofErr w:type="spellStart"/>
      <w:r w:rsidRPr="00024B5C">
        <w:rPr>
          <w:rFonts w:ascii="Calibri" w:hAnsi="Calibri" w:cs="Calibri"/>
          <w:color w:val="000000" w:themeColor="text1"/>
          <w:szCs w:val="24"/>
        </w:rPr>
        <w:t>co-traitants</w:t>
      </w:r>
      <w:proofErr w:type="spellEnd"/>
      <w:r w:rsidRPr="00024B5C">
        <w:rPr>
          <w:rFonts w:ascii="Calibri" w:hAnsi="Calibri" w:cs="Calibri"/>
          <w:color w:val="000000" w:themeColor="text1"/>
          <w:szCs w:val="24"/>
        </w:rPr>
        <w:t>, compte tenu des modalités de répartitions des paiements prévus dans le marché.</w:t>
      </w:r>
      <w:r w:rsidRPr="00024B5C">
        <w:rPr>
          <w:rFonts w:ascii="Calibri" w:hAnsi="Calibri" w:cs="Calibri"/>
          <w:color w:val="000000" w:themeColor="text1"/>
          <w:szCs w:val="24"/>
        </w:rPr>
        <w:tab/>
      </w:r>
    </w:p>
    <w:p w14:paraId="0481EB63" w14:textId="77777777" w:rsidR="00F709A0" w:rsidRPr="00024B5C" w:rsidRDefault="00F709A0" w:rsidP="00F87424">
      <w:pPr>
        <w:ind w:right="-7"/>
        <w:jc w:val="both"/>
        <w:rPr>
          <w:rFonts w:ascii="Calibri" w:hAnsi="Calibri" w:cs="Calibri"/>
          <w:color w:val="000000" w:themeColor="text1"/>
          <w:szCs w:val="24"/>
        </w:rPr>
      </w:pPr>
    </w:p>
    <w:p w14:paraId="072FF82E" w14:textId="77777777" w:rsidR="00F709A0" w:rsidRPr="00024B5C" w:rsidRDefault="00F709A0" w:rsidP="00F87424">
      <w:pPr>
        <w:pStyle w:val="Titre2"/>
        <w:rPr>
          <w:rFonts w:ascii="Calibri" w:hAnsi="Calibri" w:cs="Calibri"/>
          <w:color w:val="000000" w:themeColor="text1"/>
          <w:szCs w:val="24"/>
        </w:rPr>
      </w:pPr>
      <w:bookmarkStart w:id="342" w:name="_Toc194942591"/>
      <w:bookmarkStart w:id="343" w:name="_Toc200967203"/>
      <w:bookmarkStart w:id="344" w:name="_Toc472742674"/>
      <w:bookmarkStart w:id="345" w:name="_Toc472742811"/>
      <w:bookmarkStart w:id="346" w:name="_Toc473265651"/>
      <w:bookmarkStart w:id="347" w:name="_Toc473270457"/>
      <w:bookmarkStart w:id="348" w:name="_Toc473273577"/>
      <w:bookmarkStart w:id="349" w:name="_Toc473290421"/>
      <w:bookmarkStart w:id="350" w:name="_Toc473342933"/>
      <w:bookmarkStart w:id="351" w:name="_Toc472742675"/>
      <w:bookmarkStart w:id="352" w:name="_Toc472742812"/>
      <w:bookmarkStart w:id="353" w:name="_Toc473265652"/>
      <w:bookmarkStart w:id="354" w:name="_Toc473270458"/>
      <w:bookmarkStart w:id="355" w:name="_Toc473273578"/>
      <w:bookmarkStart w:id="356" w:name="_Toc473290422"/>
      <w:bookmarkStart w:id="357" w:name="_Toc473342934"/>
      <w:r w:rsidRPr="00024B5C">
        <w:rPr>
          <w:rFonts w:ascii="Calibri" w:hAnsi="Calibri" w:cs="Calibri"/>
          <w:color w:val="000000" w:themeColor="text1"/>
          <w:szCs w:val="24"/>
        </w:rPr>
        <w:t>3.6.1 - Avance</w:t>
      </w:r>
      <w:bookmarkEnd w:id="342"/>
      <w:bookmarkEnd w:id="343"/>
    </w:p>
    <w:p w14:paraId="5650AD90" w14:textId="77777777" w:rsidR="00F709A0" w:rsidRPr="00024B5C" w:rsidRDefault="00F709A0" w:rsidP="00F87424">
      <w:pPr>
        <w:ind w:right="-58"/>
        <w:jc w:val="both"/>
        <w:rPr>
          <w:rFonts w:ascii="Calibri" w:hAnsi="Calibri" w:cs="Calibri"/>
          <w:color w:val="000000" w:themeColor="text1"/>
          <w:szCs w:val="24"/>
        </w:rPr>
      </w:pPr>
    </w:p>
    <w:p w14:paraId="701F57A2" w14:textId="77777777" w:rsidR="00F709A0" w:rsidRPr="00024B5C" w:rsidRDefault="00F709A0" w:rsidP="00F87424">
      <w:pPr>
        <w:tabs>
          <w:tab w:val="left" w:pos="9000"/>
        </w:tabs>
        <w:ind w:right="-58"/>
        <w:jc w:val="both"/>
        <w:rPr>
          <w:rFonts w:ascii="Calibri" w:hAnsi="Calibri" w:cs="Calibri"/>
          <w:color w:val="000000" w:themeColor="text1"/>
          <w:szCs w:val="24"/>
        </w:rPr>
      </w:pPr>
      <w:r w:rsidRPr="00024B5C">
        <w:rPr>
          <w:rFonts w:ascii="Calibri" w:hAnsi="Calibri" w:cs="Calibri"/>
          <w:color w:val="000000" w:themeColor="text1"/>
          <w:szCs w:val="24"/>
        </w:rPr>
        <w:t>Pour les marchés publics dont le montant est supérieur à 50 000 € H.T. et dont la durée d’exécution est supérieure à deux mois, une avance sera versée au titulaire sous réserve des conditions stipulées ci-après :</w:t>
      </w:r>
    </w:p>
    <w:p w14:paraId="7D71D862" w14:textId="77777777" w:rsidR="00F709A0" w:rsidRPr="00024B5C" w:rsidRDefault="00F709A0" w:rsidP="00F87424">
      <w:pPr>
        <w:tabs>
          <w:tab w:val="left" w:pos="9000"/>
        </w:tabs>
        <w:ind w:right="-58"/>
        <w:jc w:val="both"/>
        <w:rPr>
          <w:rFonts w:ascii="Calibri" w:hAnsi="Calibri" w:cs="Calibri"/>
          <w:color w:val="000000" w:themeColor="text1"/>
          <w:szCs w:val="24"/>
        </w:rPr>
      </w:pPr>
    </w:p>
    <w:p w14:paraId="13873598" w14:textId="084561B2" w:rsidR="00F709A0" w:rsidRPr="00024B5C" w:rsidRDefault="00ED6142" w:rsidP="00F87424">
      <w:pPr>
        <w:pStyle w:val="Titre2"/>
        <w:rPr>
          <w:rFonts w:ascii="Calibri" w:hAnsi="Calibri" w:cs="Calibri"/>
          <w:color w:val="000000" w:themeColor="text1"/>
          <w:szCs w:val="24"/>
        </w:rPr>
      </w:pPr>
      <w:bookmarkStart w:id="358" w:name="_Toc116725566"/>
      <w:bookmarkStart w:id="359" w:name="_Toc188613869"/>
      <w:bookmarkStart w:id="360" w:name="_Toc194942592"/>
      <w:bookmarkStart w:id="361" w:name="_Toc200967204"/>
      <w:r w:rsidRPr="00024B5C">
        <w:rPr>
          <w:rFonts w:ascii="Calibri" w:hAnsi="Calibri" w:cs="Calibri"/>
          <w:color w:val="000000" w:themeColor="text1"/>
          <w:szCs w:val="24"/>
        </w:rPr>
        <w:t xml:space="preserve">3.6.2. </w:t>
      </w:r>
      <w:r w:rsidR="00F709A0" w:rsidRPr="00024B5C">
        <w:rPr>
          <w:rFonts w:ascii="Calibri" w:hAnsi="Calibri" w:cs="Calibri"/>
          <w:color w:val="000000" w:themeColor="text1"/>
          <w:szCs w:val="24"/>
        </w:rPr>
        <w:t>Avance versée au titulaire</w:t>
      </w:r>
      <w:bookmarkEnd w:id="358"/>
      <w:bookmarkEnd w:id="359"/>
      <w:bookmarkEnd w:id="360"/>
      <w:bookmarkEnd w:id="361"/>
    </w:p>
    <w:p w14:paraId="451FC3C9" w14:textId="77777777" w:rsidR="00F709A0" w:rsidRPr="00024B5C" w:rsidRDefault="00F709A0" w:rsidP="00F87424">
      <w:pPr>
        <w:ind w:right="-58"/>
        <w:jc w:val="both"/>
        <w:rPr>
          <w:rFonts w:ascii="Calibri" w:hAnsi="Calibri" w:cs="Calibri"/>
          <w:color w:val="000000" w:themeColor="text1"/>
          <w:szCs w:val="24"/>
        </w:rPr>
      </w:pPr>
    </w:p>
    <w:p w14:paraId="6EA6DF5E"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 xml:space="preserve">Une avance prévue aux articles R2191-3 à R2191-10 du code de la commande publique sera versée au titulaire sauf en cas de refus par celui-ci. Son montant est égal à </w:t>
      </w:r>
      <w:r w:rsidRPr="00024B5C">
        <w:rPr>
          <w:rFonts w:ascii="Calibri" w:hAnsi="Calibri" w:cs="Calibri"/>
          <w:b/>
          <w:bCs/>
          <w:i/>
          <w:iCs/>
          <w:color w:val="000000" w:themeColor="text1"/>
          <w:szCs w:val="24"/>
        </w:rPr>
        <w:t xml:space="preserve">30 </w:t>
      </w:r>
      <w:r w:rsidRPr="00024B5C">
        <w:rPr>
          <w:rFonts w:ascii="Calibri" w:hAnsi="Calibri" w:cs="Calibri"/>
          <w:color w:val="000000" w:themeColor="text1"/>
          <w:szCs w:val="24"/>
        </w:rPr>
        <w:t>% du montant initial des prestations du marché (ou de la tranche) (en prix de base) à exécuter en « propre » dans les douze premiers mois du marché.</w:t>
      </w:r>
    </w:p>
    <w:p w14:paraId="12D401D4"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6A56CC0C"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Le paiement de cette avance interviendra dans le délai d'un mois à partir de la date à laquelle commence à courir le délai contractuel d'exécution, sous réserve que le titulaire ait mis en place les garanties ou cautionnements exigés par le pouvoir adjudicateur.</w:t>
      </w:r>
    </w:p>
    <w:p w14:paraId="1EDEE4BE"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67FA1494"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Le remboursement de cette avance commence lorsque le montant cumulé des demandes d'acomptes présentées, régie exclue, par le titulaire atteindra ou dépassera 50 % du montant initial (T.T.C.) du marché ou de la tranche. Ce remboursement devra être terminé lorsque ledit montant aura atteint 80 % du montant initial (T.T.C.) du marché ou de la tranche.</w:t>
      </w:r>
    </w:p>
    <w:p w14:paraId="7FF45D82"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5CB44C12"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Il s'effectue par précompte sur les sommes dues ultérieurement au titulaire à titre d'acomptes ou de solde. Le précompte s'effectue après application de la clause de révision de prix sur le montant initial de l'acompte ou du solde.</w:t>
      </w:r>
    </w:p>
    <w:p w14:paraId="0BD73485"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5A068DF5"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En application des dispositions des articles R2112-13 et R2191-3 à R2191-10 du code de la commande publique, son montant ne sera ni révisé, ni actualisé.</w:t>
      </w:r>
    </w:p>
    <w:p w14:paraId="4880E052" w14:textId="77777777" w:rsidR="00F709A0" w:rsidRPr="00024B5C" w:rsidRDefault="00F709A0" w:rsidP="00F87424">
      <w:pPr>
        <w:ind w:right="-58"/>
        <w:jc w:val="both"/>
        <w:rPr>
          <w:rFonts w:ascii="Calibri" w:hAnsi="Calibri" w:cs="Calibri"/>
          <w:color w:val="000000" w:themeColor="text1"/>
          <w:szCs w:val="24"/>
        </w:rPr>
      </w:pPr>
    </w:p>
    <w:p w14:paraId="132A8E59" w14:textId="77777777" w:rsidR="00F709A0" w:rsidRPr="00024B5C" w:rsidRDefault="00F709A0" w:rsidP="00F87424">
      <w:pPr>
        <w:pStyle w:val="Titre2"/>
        <w:rPr>
          <w:rFonts w:ascii="Calibri" w:hAnsi="Calibri" w:cs="Calibri"/>
          <w:color w:val="000000" w:themeColor="text1"/>
          <w:szCs w:val="24"/>
        </w:rPr>
      </w:pPr>
      <w:bookmarkStart w:id="362" w:name="_Toc116725567"/>
      <w:bookmarkStart w:id="363" w:name="_Toc188613870"/>
      <w:bookmarkStart w:id="364" w:name="_Toc194942593"/>
      <w:bookmarkStart w:id="365" w:name="_Toc200967205"/>
      <w:r w:rsidRPr="00024B5C">
        <w:rPr>
          <w:rFonts w:ascii="Calibri" w:hAnsi="Calibri" w:cs="Calibri"/>
          <w:color w:val="000000" w:themeColor="text1"/>
          <w:szCs w:val="24"/>
        </w:rPr>
        <w:t>3.6.3 – Avance versée aux sous-traitants</w:t>
      </w:r>
      <w:bookmarkEnd w:id="362"/>
      <w:bookmarkEnd w:id="363"/>
      <w:bookmarkEnd w:id="364"/>
      <w:bookmarkEnd w:id="365"/>
    </w:p>
    <w:p w14:paraId="62A396AA" w14:textId="77777777" w:rsidR="00F709A0" w:rsidRPr="00024B5C" w:rsidRDefault="00F709A0" w:rsidP="00F87424">
      <w:pPr>
        <w:ind w:right="-58"/>
        <w:jc w:val="both"/>
        <w:rPr>
          <w:rFonts w:ascii="Calibri" w:hAnsi="Calibri" w:cs="Calibri"/>
          <w:color w:val="000000" w:themeColor="text1"/>
          <w:szCs w:val="24"/>
        </w:rPr>
      </w:pPr>
    </w:p>
    <w:p w14:paraId="08C3F106" w14:textId="77777777" w:rsidR="00313667" w:rsidRPr="00024B5C" w:rsidRDefault="00313667" w:rsidP="00F87424">
      <w:pPr>
        <w:numPr>
          <w:ilvl w:val="12"/>
          <w:numId w:val="0"/>
        </w:numPr>
        <w:spacing w:line="240" w:lineRule="atLeast"/>
        <w:ind w:right="-58"/>
        <w:jc w:val="both"/>
        <w:rPr>
          <w:rFonts w:ascii="Calibri" w:hAnsi="Calibri" w:cs="Calibri"/>
          <w:color w:val="000000" w:themeColor="text1"/>
          <w:szCs w:val="24"/>
        </w:rPr>
      </w:pPr>
      <w:r w:rsidRPr="00024B5C">
        <w:rPr>
          <w:rFonts w:ascii="Calibri" w:hAnsi="Calibri" w:cs="Calibri"/>
          <w:color w:val="000000" w:themeColor="text1"/>
          <w:szCs w:val="24"/>
        </w:rPr>
        <w:t>Une avance peut être versée, sur leur demande, aux sous-traitants lorsque le montant des prestations du marché, de la tranche ou du bon de commande est au moins égal au seuil fixé par le code de la commande publique pour le versement de l'avance, soit 50 000 Euros H.T. Par ailleurs, les prestations doivent s’exercer sur une durée supérieure à deux mois.</w:t>
      </w:r>
    </w:p>
    <w:p w14:paraId="600216D8" w14:textId="71A0A9F6" w:rsidR="00313667" w:rsidRPr="00024B5C" w:rsidRDefault="00313667" w:rsidP="00F87424">
      <w:pPr>
        <w:pStyle w:val="Retraitcorpsdetexte"/>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Le versement de cette avance, dont le montant est égal à 5 %, voire 30% si le sous-traitant est une PME, du montant des prestations sous-traitées, et son remboursement sont effectués conformément aux articles R2191-11 à R2191-12 du code de la commande publique.</w:t>
      </w:r>
    </w:p>
    <w:p w14:paraId="7177D9E7" w14:textId="77777777" w:rsidR="00F709A0" w:rsidRPr="00024B5C" w:rsidRDefault="00F709A0" w:rsidP="00F87424">
      <w:pPr>
        <w:ind w:right="-58"/>
        <w:jc w:val="both"/>
        <w:rPr>
          <w:rFonts w:ascii="Calibri" w:hAnsi="Calibri" w:cs="Calibri"/>
          <w:color w:val="000000" w:themeColor="text1"/>
          <w:szCs w:val="24"/>
        </w:rPr>
      </w:pPr>
    </w:p>
    <w:p w14:paraId="1DEF6CAE" w14:textId="77777777" w:rsidR="00F709A0" w:rsidRPr="00024B5C" w:rsidRDefault="00F709A0" w:rsidP="00F87424">
      <w:pPr>
        <w:pStyle w:val="Titre2"/>
        <w:rPr>
          <w:rFonts w:ascii="Calibri" w:hAnsi="Calibri" w:cs="Calibri"/>
          <w:color w:val="000000" w:themeColor="text1"/>
          <w:szCs w:val="24"/>
        </w:rPr>
      </w:pPr>
      <w:bookmarkStart w:id="366" w:name="_Toc116725568"/>
      <w:bookmarkStart w:id="367" w:name="_Toc188613871"/>
      <w:bookmarkStart w:id="368" w:name="_Toc194942594"/>
      <w:bookmarkStart w:id="369" w:name="_Toc200967206"/>
      <w:bookmarkEnd w:id="344"/>
      <w:bookmarkEnd w:id="345"/>
      <w:bookmarkEnd w:id="346"/>
      <w:bookmarkEnd w:id="347"/>
      <w:bookmarkEnd w:id="348"/>
      <w:bookmarkEnd w:id="349"/>
      <w:bookmarkEnd w:id="350"/>
      <w:r w:rsidRPr="00024B5C">
        <w:rPr>
          <w:rFonts w:ascii="Calibri" w:hAnsi="Calibri" w:cs="Calibri"/>
          <w:color w:val="000000" w:themeColor="text1"/>
          <w:szCs w:val="24"/>
        </w:rPr>
        <w:t>3.6.4. Présentation des décomptes et établissement des acomptes mensuels</w:t>
      </w:r>
      <w:bookmarkEnd w:id="366"/>
      <w:bookmarkEnd w:id="367"/>
      <w:bookmarkEnd w:id="368"/>
      <w:bookmarkEnd w:id="369"/>
    </w:p>
    <w:p w14:paraId="228F7646"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74B91353"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Le paiement des prestations forfaitaires s’effectuera dans les conditions prévues à l’article 12 du CCAG-TVX et aux articles R. 2191-20 à R. 2191-22 du code de la commande publique, par le versement d’acomptes mensuels dont le montant correspond à la valeur des prestations auxquelles ils se rapportent.   </w:t>
      </w:r>
    </w:p>
    <w:p w14:paraId="35F1ABA9" w14:textId="77777777" w:rsidR="00313667" w:rsidRPr="00024B5C" w:rsidRDefault="00313667" w:rsidP="00F87424">
      <w:pPr>
        <w:pStyle w:val="En-tte"/>
        <w:jc w:val="both"/>
        <w:rPr>
          <w:rFonts w:ascii="Calibri" w:hAnsi="Calibri" w:cs="Calibri"/>
          <w:color w:val="000000" w:themeColor="text1"/>
          <w:szCs w:val="24"/>
        </w:rPr>
      </w:pPr>
    </w:p>
    <w:p w14:paraId="7B274452" w14:textId="46146DBC"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aux dispositions des articles 12.1 et 12.2 du CCAG-Travaux, la gestion des décomptes et acomptes par le titulaire, le maître d'œuvre et l’acheteur est assurée par traitement informatique (service d’échange électronique de gestion financière des travaux), par le biais de l’outil EDIFLEX, dans les conditions et modalités figurant à l’annexe </w:t>
      </w:r>
      <w:r w:rsidR="001E2142" w:rsidRPr="00024B5C">
        <w:rPr>
          <w:rFonts w:ascii="Calibri" w:hAnsi="Calibri" w:cs="Calibri"/>
          <w:color w:val="000000" w:themeColor="text1"/>
          <w:szCs w:val="24"/>
        </w:rPr>
        <w:t>8</w:t>
      </w:r>
      <w:r w:rsidRPr="00024B5C">
        <w:rPr>
          <w:rFonts w:ascii="Calibri" w:hAnsi="Calibri" w:cs="Calibri"/>
          <w:color w:val="000000" w:themeColor="text1"/>
          <w:szCs w:val="24"/>
        </w:rPr>
        <w:t xml:space="preserve"> CCAP </w:t>
      </w:r>
      <w:r w:rsidRPr="00024B5C">
        <w:rPr>
          <w:rFonts w:ascii="Calibri" w:hAnsi="Calibri" w:cs="Calibri"/>
          <w:i/>
          <w:color w:val="000000" w:themeColor="text1"/>
          <w:szCs w:val="24"/>
        </w:rPr>
        <w:t>Outil de gestion financière EDIFLEX</w:t>
      </w:r>
      <w:r w:rsidRPr="00024B5C">
        <w:rPr>
          <w:rFonts w:ascii="Calibri" w:hAnsi="Calibri" w:cs="Calibri"/>
          <w:color w:val="000000" w:themeColor="text1"/>
          <w:szCs w:val="24"/>
        </w:rPr>
        <w:t>.</w:t>
      </w:r>
    </w:p>
    <w:p w14:paraId="1AC91255" w14:textId="77777777" w:rsidR="00313667" w:rsidRPr="00024B5C" w:rsidRDefault="00313667" w:rsidP="00F87424">
      <w:pPr>
        <w:pStyle w:val="En-tte"/>
        <w:jc w:val="both"/>
        <w:rPr>
          <w:rFonts w:ascii="Calibri" w:hAnsi="Calibri" w:cs="Calibri"/>
          <w:color w:val="000000" w:themeColor="text1"/>
          <w:szCs w:val="24"/>
        </w:rPr>
      </w:pPr>
    </w:p>
    <w:p w14:paraId="2C74F0A8" w14:textId="797BBB30"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Les acomptes mensuels sont établis dans les conditions fixées à l’article 12.2 du CCAG-Travaux en tenant compte des précisions suivantes :</w:t>
      </w:r>
    </w:p>
    <w:p w14:paraId="22AB4086" w14:textId="77777777" w:rsidR="00313667" w:rsidRPr="00024B5C" w:rsidRDefault="00313667" w:rsidP="00F87424">
      <w:pPr>
        <w:pStyle w:val="En-tte"/>
        <w:jc w:val="both"/>
        <w:rPr>
          <w:rFonts w:ascii="Calibri" w:hAnsi="Calibri" w:cs="Calibri"/>
          <w:color w:val="000000" w:themeColor="text1"/>
          <w:szCs w:val="24"/>
        </w:rPr>
      </w:pPr>
    </w:p>
    <w:p w14:paraId="1D41220B" w14:textId="2ED0FDF4"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Le maître d’œuvre, à partir du décompte mensuel, dresse un projet d’état d’acompte mensuel, comprenant les différents éléments indiqués à l’article 12.2.1 du CCAG-Travaux, et l’adresse au Maitre d’ouvrage dans un délai de sept (7) jours à compter de la réception du projet de décompte.</w:t>
      </w:r>
    </w:p>
    <w:p w14:paraId="3F29411C" w14:textId="77777777" w:rsidR="00313667" w:rsidRPr="00024B5C" w:rsidRDefault="00313667" w:rsidP="00F87424">
      <w:pPr>
        <w:pStyle w:val="En-tte"/>
        <w:jc w:val="both"/>
        <w:rPr>
          <w:rFonts w:ascii="Calibri" w:hAnsi="Calibri" w:cs="Calibri"/>
          <w:color w:val="000000" w:themeColor="text1"/>
          <w:szCs w:val="24"/>
        </w:rPr>
      </w:pPr>
    </w:p>
    <w:p w14:paraId="66C3BEA2" w14:textId="1ED72814"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par dérogation à l’article 12.2.2 du CCAG-Travaux, le Maitre d’ouvrage accepte ou rectifie le projet d’état d’acompte mensuel établi par le maître d’œuvre. Le projet accepté ou rectifié devient alors l’état d’acompte mensuel sur la base duquel est réglé le montant de l’acompte. L’état d’acompte mensuel est notifié au titulaire par le Maitre d’ouvrage.</w:t>
      </w:r>
    </w:p>
    <w:p w14:paraId="04B51AC4" w14:textId="77777777" w:rsidR="00313667" w:rsidRPr="00024B5C" w:rsidRDefault="00313667" w:rsidP="00F87424">
      <w:pPr>
        <w:pStyle w:val="En-tte"/>
        <w:jc w:val="both"/>
        <w:rPr>
          <w:rFonts w:ascii="Calibri" w:hAnsi="Calibri" w:cs="Calibri"/>
          <w:color w:val="000000" w:themeColor="text1"/>
          <w:szCs w:val="24"/>
        </w:rPr>
      </w:pPr>
    </w:p>
    <w:p w14:paraId="7E75475B" w14:textId="2CB3B1B4"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-En cas de contestation sur le montant de l’acompte, le Maitre d’ouvrage règle les sommes qu’il a admises. </w:t>
      </w:r>
    </w:p>
    <w:p w14:paraId="743F6D95"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En application des stipulations de l’article 10.4 du CCAG-Travaux, chaque acompte reçu dans les conditions du présent article comprend, s'il y a lieu, une part correspondant aux approvisionnements constitués en vue des travaux. </w:t>
      </w:r>
    </w:p>
    <w:p w14:paraId="405BF353"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Les approvisionnements désignent les matériaux, produits ou composants de construction constitués par le titulaire pour l'exécution des travaux objet du marché et dont la date de commande est postérieure à la notification du marché.</w:t>
      </w:r>
    </w:p>
    <w:p w14:paraId="22929D48"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 montant correspondant s'obtient en appliquant aux quantités à prendre en compte les prix du bordereau de prix inséré dans le marché et les sous-détails de ces prix, relatifs aux matériaux, produits ou composants de construction à mettre en œuvre.</w:t>
      </w:r>
    </w:p>
    <w:p w14:paraId="6DA89CBC"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A l'appui de tout projet de décompte mensuel comportant des approvisionnements, le titulaire produit :</w:t>
      </w:r>
    </w:p>
    <w:p w14:paraId="7891C05F"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tout document justificatif mentionnant au minimum la date de la commande, la description précise des approvisionnements, les quantités livrées ;</w:t>
      </w:r>
    </w:p>
    <w:p w14:paraId="0A8DE1E5"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-les références des prix unitaires ou des prix forfaitaires concernés.</w:t>
      </w:r>
    </w:p>
    <w:p w14:paraId="001FB888"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Les matériaux, produits ou composants de construction ayant fait l'objet d'un acompte pour approvisionnement restent la propriété du titulaire. Ils ne peuvent toutefois être enlevés du chantier sans autorisation écrite du maître d'œuvre.</w:t>
      </w:r>
    </w:p>
    <w:p w14:paraId="5BF6DE92"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 titulaire est responsable de leur bonne garde, quel que soit le lieu de stockage, et prend les mesures adéquates pour s'assurer qu'ils ne seront pas endommagés, ni affectés à un autre usage. A défaut, il s'engage à constituer de nouveaux approvisionnements équivalents à ses frais et risques.</w:t>
      </w:r>
    </w:p>
    <w:p w14:paraId="28C5647A" w14:textId="77777777" w:rsidR="00F709A0" w:rsidRPr="00024B5C" w:rsidRDefault="00F709A0" w:rsidP="00F87424">
      <w:pPr>
        <w:pStyle w:val="En-tte"/>
        <w:jc w:val="both"/>
        <w:rPr>
          <w:rFonts w:ascii="Calibri" w:hAnsi="Calibri" w:cs="Calibri"/>
          <w:b/>
          <w:color w:val="000000" w:themeColor="text1"/>
          <w:szCs w:val="24"/>
        </w:rPr>
      </w:pPr>
    </w:p>
    <w:p w14:paraId="37AC7197" w14:textId="008EC62B" w:rsidR="00F709A0" w:rsidRPr="00024B5C" w:rsidRDefault="00F709A0" w:rsidP="00F87424">
      <w:pPr>
        <w:pStyle w:val="Titre2"/>
        <w:rPr>
          <w:rFonts w:ascii="Calibri" w:hAnsi="Calibri" w:cs="Calibri"/>
          <w:color w:val="000000" w:themeColor="text1"/>
          <w:szCs w:val="24"/>
        </w:rPr>
      </w:pPr>
      <w:bookmarkStart w:id="370" w:name="_Toc116725569"/>
      <w:bookmarkStart w:id="371" w:name="_Toc188613872"/>
      <w:bookmarkStart w:id="372" w:name="_Toc194942595"/>
      <w:bookmarkStart w:id="373" w:name="_Toc200967207"/>
      <w:r w:rsidRPr="00024B5C">
        <w:rPr>
          <w:rFonts w:ascii="Calibri" w:hAnsi="Calibri" w:cs="Calibri"/>
          <w:color w:val="000000" w:themeColor="text1"/>
          <w:szCs w:val="24"/>
        </w:rPr>
        <w:t>3</w:t>
      </w:r>
      <w:r w:rsidR="00800BCC" w:rsidRPr="00024B5C">
        <w:rPr>
          <w:rFonts w:ascii="Calibri" w:hAnsi="Calibri" w:cs="Calibri"/>
          <w:color w:val="000000" w:themeColor="text1"/>
          <w:szCs w:val="24"/>
        </w:rPr>
        <w:t>.6.5.</w:t>
      </w:r>
      <w:r w:rsidRPr="00024B5C">
        <w:rPr>
          <w:rFonts w:ascii="Calibri" w:hAnsi="Calibri" w:cs="Calibri"/>
          <w:color w:val="000000" w:themeColor="text1"/>
          <w:szCs w:val="24"/>
        </w:rPr>
        <w:t xml:space="preserve"> Etablissement du projet de décompte final</w:t>
      </w:r>
      <w:bookmarkEnd w:id="370"/>
      <w:bookmarkEnd w:id="371"/>
      <w:bookmarkEnd w:id="372"/>
      <w:bookmarkEnd w:id="373"/>
    </w:p>
    <w:p w14:paraId="2632A187" w14:textId="77777777" w:rsidR="00F709A0" w:rsidRPr="00024B5C" w:rsidRDefault="00F709A0" w:rsidP="00F87424">
      <w:pPr>
        <w:jc w:val="both"/>
        <w:rPr>
          <w:rFonts w:ascii="Calibri" w:hAnsi="Calibri" w:cs="Calibri"/>
          <w:color w:val="000000" w:themeColor="text1"/>
          <w:szCs w:val="24"/>
        </w:rPr>
      </w:pPr>
    </w:p>
    <w:p w14:paraId="7F6B7960"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 titulaire transmet simultanément au maître d’ouvrage et au maître d’œuvre son projet de décompte final dans un délai de trente (30) jours, par dérogation à l’article 12.3.2 du CCAG -Travaux, à compter de la plus tardive des deux dates suivantes :</w:t>
      </w:r>
    </w:p>
    <w:p w14:paraId="124E9FE0" w14:textId="77777777" w:rsidR="00313667" w:rsidRPr="00024B5C" w:rsidRDefault="00313667" w:rsidP="00F87424">
      <w:pPr>
        <w:pStyle w:val="En-tte"/>
        <w:jc w:val="both"/>
        <w:rPr>
          <w:rFonts w:ascii="Calibri" w:hAnsi="Calibri" w:cs="Calibri"/>
          <w:color w:val="000000" w:themeColor="text1"/>
          <w:szCs w:val="24"/>
        </w:rPr>
      </w:pPr>
    </w:p>
    <w:p w14:paraId="591C6710" w14:textId="5D4DF220"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-Date de notification de la décision de levée des réserves,</w:t>
      </w:r>
    </w:p>
    <w:p w14:paraId="6873A25C" w14:textId="77777777" w:rsidR="00313667" w:rsidRPr="00024B5C" w:rsidRDefault="00313667" w:rsidP="00F87424">
      <w:pPr>
        <w:pStyle w:val="En-tte"/>
        <w:jc w:val="both"/>
        <w:rPr>
          <w:rFonts w:ascii="Calibri" w:hAnsi="Calibri" w:cs="Calibri"/>
          <w:color w:val="000000" w:themeColor="text1"/>
          <w:szCs w:val="24"/>
        </w:rPr>
      </w:pPr>
    </w:p>
    <w:p w14:paraId="31AAAF26" w14:textId="6D581D94"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Date de remise du dossier des ouvrages exécutés (DOE) et des documents nécessaires à l’établissement du dossier d’intervention ultérieur sur l’ouvrage (DIUO).</w:t>
      </w:r>
    </w:p>
    <w:p w14:paraId="2C288DA9" w14:textId="77777777" w:rsidR="00313667" w:rsidRPr="00024B5C" w:rsidRDefault="00313667" w:rsidP="00F87424">
      <w:pPr>
        <w:pStyle w:val="En-tte"/>
        <w:jc w:val="both"/>
        <w:rPr>
          <w:rFonts w:ascii="Calibri" w:hAnsi="Calibri" w:cs="Calibri"/>
          <w:color w:val="000000" w:themeColor="text1"/>
          <w:szCs w:val="24"/>
        </w:rPr>
      </w:pPr>
    </w:p>
    <w:p w14:paraId="7C0E1294" w14:textId="37289D55"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12.4.2 du CCAG-Travaux, le Maitre d’ouvrage notifie au titulaire le décompte général dans un délai de quarante-cinq (45) jours à compter de la date de notification du projet de décompte final au maître d’œuvre.</w:t>
      </w:r>
    </w:p>
    <w:p w14:paraId="655CD51A" w14:textId="77777777" w:rsidR="00F709A0" w:rsidRPr="00024B5C" w:rsidRDefault="00F709A0" w:rsidP="00F87424">
      <w:pPr>
        <w:ind w:right="-58"/>
        <w:jc w:val="both"/>
        <w:rPr>
          <w:rFonts w:ascii="Calibri" w:hAnsi="Calibri" w:cs="Calibri"/>
          <w:color w:val="000000" w:themeColor="text1"/>
          <w:szCs w:val="24"/>
        </w:rPr>
      </w:pPr>
    </w:p>
    <w:p w14:paraId="35682C0D" w14:textId="257C3B46" w:rsidR="00F709A0" w:rsidRPr="00024B5C" w:rsidRDefault="00F709A0" w:rsidP="00F87424">
      <w:pPr>
        <w:pStyle w:val="Titre2"/>
        <w:rPr>
          <w:rFonts w:ascii="Calibri" w:hAnsi="Calibri" w:cs="Calibri"/>
          <w:color w:val="000000" w:themeColor="text1"/>
          <w:szCs w:val="24"/>
        </w:rPr>
      </w:pPr>
      <w:bookmarkStart w:id="374" w:name="_Toc116725570"/>
      <w:bookmarkStart w:id="375" w:name="_Toc188613873"/>
      <w:bookmarkStart w:id="376" w:name="_Toc194942596"/>
      <w:bookmarkStart w:id="377" w:name="_Toc200967208"/>
      <w:r w:rsidRPr="00024B5C">
        <w:rPr>
          <w:rFonts w:ascii="Calibri" w:hAnsi="Calibri" w:cs="Calibri"/>
          <w:color w:val="000000" w:themeColor="text1"/>
          <w:szCs w:val="24"/>
        </w:rPr>
        <w:t>3</w:t>
      </w:r>
      <w:r w:rsidR="00800BCC" w:rsidRPr="00024B5C">
        <w:rPr>
          <w:rFonts w:ascii="Calibri" w:hAnsi="Calibri" w:cs="Calibri"/>
          <w:color w:val="000000" w:themeColor="text1"/>
          <w:szCs w:val="24"/>
        </w:rPr>
        <w:t xml:space="preserve">.6.6. </w:t>
      </w:r>
      <w:r w:rsidRPr="00024B5C">
        <w:rPr>
          <w:rFonts w:ascii="Calibri" w:hAnsi="Calibri" w:cs="Calibri"/>
          <w:color w:val="000000" w:themeColor="text1"/>
          <w:szCs w:val="24"/>
        </w:rPr>
        <w:t xml:space="preserve"> Décompte général et état de solde</w:t>
      </w:r>
      <w:bookmarkEnd w:id="374"/>
      <w:bookmarkEnd w:id="375"/>
      <w:bookmarkEnd w:id="376"/>
      <w:bookmarkEnd w:id="377"/>
    </w:p>
    <w:p w14:paraId="786EADE2" w14:textId="77777777" w:rsidR="00F709A0" w:rsidRPr="00024B5C" w:rsidRDefault="00F709A0" w:rsidP="00F87424">
      <w:pPr>
        <w:ind w:right="-58"/>
        <w:jc w:val="both"/>
        <w:rPr>
          <w:rFonts w:ascii="Calibri" w:hAnsi="Calibri" w:cs="Calibri"/>
          <w:color w:val="000000" w:themeColor="text1"/>
          <w:szCs w:val="24"/>
        </w:rPr>
      </w:pPr>
    </w:p>
    <w:p w14:paraId="4911BC06"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 xml:space="preserve">Le décompte général est l'acte qui règle définitivement les droits et les obligations financières des parties. </w:t>
      </w:r>
    </w:p>
    <w:p w14:paraId="48671503" w14:textId="77777777" w:rsidR="00F709A0" w:rsidRPr="00024B5C" w:rsidRDefault="00F709A0" w:rsidP="00F87424">
      <w:pPr>
        <w:ind w:right="-58"/>
        <w:jc w:val="both"/>
        <w:rPr>
          <w:rFonts w:ascii="Calibri" w:hAnsi="Calibri" w:cs="Calibri"/>
          <w:color w:val="000000" w:themeColor="text1"/>
          <w:szCs w:val="24"/>
        </w:rPr>
      </w:pPr>
    </w:p>
    <w:p w14:paraId="359DDDF8"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Le projet de décompte général est établi par le maître d’œuvre sur la base du :</w:t>
      </w:r>
    </w:p>
    <w:p w14:paraId="045950AF" w14:textId="77777777" w:rsidR="00F709A0" w:rsidRPr="00024B5C" w:rsidRDefault="00F709A0" w:rsidP="00F87424">
      <w:pPr>
        <w:numPr>
          <w:ilvl w:val="0"/>
          <w:numId w:val="17"/>
        </w:numPr>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décompte</w:t>
      </w:r>
      <w:proofErr w:type="gramEnd"/>
      <w:r w:rsidRPr="00024B5C">
        <w:rPr>
          <w:rFonts w:ascii="Calibri" w:hAnsi="Calibri" w:cs="Calibri"/>
          <w:color w:val="000000" w:themeColor="text1"/>
          <w:szCs w:val="24"/>
        </w:rPr>
        <w:t xml:space="preserve"> final comme défini au 3.6.5 du présent marché, </w:t>
      </w:r>
    </w:p>
    <w:p w14:paraId="7178F807" w14:textId="77777777" w:rsidR="00F709A0" w:rsidRPr="00024B5C" w:rsidRDefault="00F709A0" w:rsidP="00F87424">
      <w:pPr>
        <w:numPr>
          <w:ilvl w:val="0"/>
          <w:numId w:val="17"/>
        </w:numPr>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solde</w:t>
      </w:r>
      <w:proofErr w:type="gramEnd"/>
      <w:r w:rsidRPr="00024B5C">
        <w:rPr>
          <w:rFonts w:ascii="Calibri" w:hAnsi="Calibri" w:cs="Calibri"/>
          <w:color w:val="000000" w:themeColor="text1"/>
          <w:szCs w:val="24"/>
        </w:rPr>
        <w:t xml:space="preserve"> établi à partir du décompte final et du dernier décompte mensuel,</w:t>
      </w:r>
    </w:p>
    <w:p w14:paraId="48D0160F" w14:textId="77777777" w:rsidR="00F709A0" w:rsidRPr="00024B5C" w:rsidRDefault="00F709A0" w:rsidP="00F87424">
      <w:pPr>
        <w:numPr>
          <w:ilvl w:val="0"/>
          <w:numId w:val="17"/>
        </w:numPr>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récapitulation des acomptes mensuels et du solde.</w:t>
      </w:r>
    </w:p>
    <w:p w14:paraId="71EB1E7B" w14:textId="77777777" w:rsidR="00F709A0" w:rsidRPr="00024B5C" w:rsidRDefault="00F709A0" w:rsidP="00F87424">
      <w:pPr>
        <w:numPr>
          <w:ilvl w:val="12"/>
          <w:numId w:val="0"/>
        </w:numPr>
        <w:ind w:right="-58"/>
        <w:jc w:val="both"/>
        <w:rPr>
          <w:rFonts w:ascii="Calibri" w:hAnsi="Calibri" w:cs="Calibri"/>
          <w:color w:val="000000" w:themeColor="text1"/>
          <w:szCs w:val="24"/>
        </w:rPr>
      </w:pPr>
    </w:p>
    <w:p w14:paraId="63FD3723"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Le montant du décompte général étant égal au résultat de cette récapitulation.</w:t>
      </w:r>
    </w:p>
    <w:p w14:paraId="04392DA2" w14:textId="77777777" w:rsidR="00F709A0" w:rsidRPr="00024B5C" w:rsidRDefault="00F709A0" w:rsidP="00F87424">
      <w:pPr>
        <w:numPr>
          <w:ilvl w:val="12"/>
          <w:numId w:val="0"/>
        </w:numPr>
        <w:ind w:right="-58"/>
        <w:jc w:val="both"/>
        <w:rPr>
          <w:rFonts w:ascii="Calibri" w:hAnsi="Calibri" w:cs="Calibri"/>
          <w:color w:val="000000" w:themeColor="text1"/>
          <w:szCs w:val="24"/>
        </w:rPr>
      </w:pPr>
    </w:p>
    <w:bookmarkEnd w:id="351"/>
    <w:bookmarkEnd w:id="352"/>
    <w:bookmarkEnd w:id="353"/>
    <w:bookmarkEnd w:id="354"/>
    <w:bookmarkEnd w:id="355"/>
    <w:bookmarkEnd w:id="356"/>
    <w:bookmarkEnd w:id="357"/>
    <w:p w14:paraId="20985341" w14:textId="77777777" w:rsidR="00F709A0" w:rsidRPr="00024B5C" w:rsidRDefault="00F709A0" w:rsidP="00F87424">
      <w:pPr>
        <w:numPr>
          <w:ilvl w:val="12"/>
          <w:numId w:val="0"/>
        </w:numPr>
        <w:ind w:right="-58"/>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12.4.2 du CCAG-Travaux, le décompte général est notifié à l'entrepreneur, avant la date la plus tardive des deux dates suivantes :</w:t>
      </w:r>
    </w:p>
    <w:p w14:paraId="0EBEAF52" w14:textId="77777777" w:rsidR="00F709A0" w:rsidRPr="00024B5C" w:rsidRDefault="00F709A0" w:rsidP="00F87424">
      <w:pPr>
        <w:numPr>
          <w:ilvl w:val="0"/>
          <w:numId w:val="18"/>
        </w:numPr>
        <w:ind w:right="-58"/>
        <w:jc w:val="both"/>
        <w:rPr>
          <w:rFonts w:ascii="Calibri" w:hAnsi="Calibri" w:cs="Calibri"/>
          <w:color w:val="000000" w:themeColor="text1"/>
          <w:szCs w:val="24"/>
        </w:rPr>
      </w:pPr>
      <w:r w:rsidRPr="00024B5C">
        <w:rPr>
          <w:rFonts w:ascii="Calibri" w:hAnsi="Calibri" w:cs="Calibri"/>
          <w:color w:val="000000" w:themeColor="text1"/>
          <w:szCs w:val="24"/>
        </w:rPr>
        <w:t>60 jours à compter de la date de remise au maître d’</w:t>
      </w:r>
      <w:proofErr w:type="spellStart"/>
      <w:r w:rsidRPr="00024B5C">
        <w:rPr>
          <w:rFonts w:ascii="Calibri" w:hAnsi="Calibri" w:cs="Calibri"/>
          <w:color w:val="000000" w:themeColor="text1"/>
          <w:szCs w:val="24"/>
        </w:rPr>
        <w:t>oeuvre</w:t>
      </w:r>
      <w:proofErr w:type="spellEnd"/>
      <w:r w:rsidRPr="00024B5C">
        <w:rPr>
          <w:rFonts w:ascii="Calibri" w:hAnsi="Calibri" w:cs="Calibri"/>
          <w:color w:val="000000" w:themeColor="text1"/>
          <w:szCs w:val="24"/>
        </w:rPr>
        <w:t xml:space="preserve"> du projet de décompte final par le titulaire,</w:t>
      </w:r>
    </w:p>
    <w:p w14:paraId="445893F0" w14:textId="77777777" w:rsidR="00F709A0" w:rsidRPr="00024B5C" w:rsidRDefault="00F709A0" w:rsidP="00F87424">
      <w:pPr>
        <w:numPr>
          <w:ilvl w:val="0"/>
          <w:numId w:val="18"/>
        </w:numPr>
        <w:ind w:right="-58"/>
        <w:jc w:val="both"/>
        <w:rPr>
          <w:rFonts w:ascii="Calibri" w:hAnsi="Calibri" w:cs="Calibri"/>
          <w:color w:val="000000" w:themeColor="text1"/>
          <w:szCs w:val="24"/>
        </w:rPr>
      </w:pPr>
      <w:r w:rsidRPr="00024B5C">
        <w:rPr>
          <w:rFonts w:ascii="Calibri" w:hAnsi="Calibri" w:cs="Calibri"/>
          <w:color w:val="000000" w:themeColor="text1"/>
          <w:szCs w:val="24"/>
        </w:rPr>
        <w:t>60 jours à compter de la réception par le pouvoir adjudicateur du projet de décompte final par le titulaire.</w:t>
      </w:r>
    </w:p>
    <w:p w14:paraId="15302C0A" w14:textId="77777777" w:rsidR="00F709A0" w:rsidRPr="00024B5C" w:rsidRDefault="00F709A0" w:rsidP="00F87424">
      <w:pPr>
        <w:ind w:right="-58"/>
        <w:jc w:val="both"/>
        <w:rPr>
          <w:rFonts w:ascii="Calibri" w:hAnsi="Calibri" w:cs="Calibri"/>
          <w:color w:val="000000" w:themeColor="text1"/>
          <w:szCs w:val="24"/>
        </w:rPr>
      </w:pPr>
    </w:p>
    <w:p w14:paraId="74164AE7"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12.4.2 du CCAG-Travaux, dans le cas où les valeurs des index permettant la révision du solde ne sont pas connues, le pouvoir adjudicateur notifie au titulaire la révision des prix afférente au solde dans les 30 jours qui suivent leur publication. La date de cette notification constitue le point de départ du délai de paiement des sommes restant dues au titulaire après révision définitive des prix.</w:t>
      </w:r>
    </w:p>
    <w:p w14:paraId="164486DE" w14:textId="77777777" w:rsidR="00F709A0" w:rsidRPr="00024B5C" w:rsidRDefault="00F709A0" w:rsidP="00F87424">
      <w:pPr>
        <w:ind w:right="-58"/>
        <w:jc w:val="both"/>
        <w:rPr>
          <w:rFonts w:ascii="Calibri" w:hAnsi="Calibri" w:cs="Calibri"/>
          <w:color w:val="000000" w:themeColor="text1"/>
          <w:szCs w:val="24"/>
        </w:rPr>
      </w:pPr>
    </w:p>
    <w:p w14:paraId="5DF6AB5E"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Si le maître d’ouvrage ne notifie pas le décompte général dans les délais visés ci-avant, le titulaire peut mettre en demeure le maître d’ouvrage d’y procéder au vu d’un projet de décompte général qu’il aura signé. Par dérogation à l’article 12.4.4 du CCAG-Travaux, dans un délai de 30 jours à compter de la notification de ce projet de décompte général établi par le titulaire, le maître d’ouvrage notifie le décompte général au titulaire. Passé ce délai de 30 jours, le décompte général devient définitif.</w:t>
      </w:r>
    </w:p>
    <w:p w14:paraId="5B19223E" w14:textId="77777777" w:rsidR="00F709A0" w:rsidRPr="00024B5C" w:rsidRDefault="00F709A0" w:rsidP="00F87424">
      <w:pPr>
        <w:ind w:right="-58"/>
        <w:jc w:val="both"/>
        <w:rPr>
          <w:rFonts w:ascii="Calibri" w:hAnsi="Calibri" w:cs="Calibri"/>
          <w:color w:val="000000" w:themeColor="text1"/>
          <w:szCs w:val="24"/>
        </w:rPr>
      </w:pPr>
    </w:p>
    <w:p w14:paraId="6E439058"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Le titulaire dispose également d’un délai de 30 jours pour le renvoyer au maître d’ouvrage et copie au maître d’œuvre, revêtu de sa signature, avec ou sans réserve, ou faire connaître les raisons pour lesquelles il refuse de signer. Passé le délai de 30 jours, le décompte général devient définitif.</w:t>
      </w:r>
    </w:p>
    <w:p w14:paraId="3105686C" w14:textId="77777777" w:rsidR="00F709A0" w:rsidRPr="00024B5C" w:rsidRDefault="00F709A0" w:rsidP="00F87424">
      <w:pPr>
        <w:ind w:right="-58"/>
        <w:jc w:val="both"/>
        <w:rPr>
          <w:rFonts w:ascii="Calibri" w:hAnsi="Calibri" w:cs="Calibri"/>
          <w:color w:val="000000" w:themeColor="text1"/>
          <w:szCs w:val="24"/>
        </w:rPr>
      </w:pPr>
    </w:p>
    <w:p w14:paraId="3783B2CE"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Le décompte général accepté et signé sans réserve par les deux parties devient le décompte général définitif. En cas de réserves, le pouvoir adjudicateur règle au titulaire les sommes admises au titre du décompte final dans un délai de 30 jours à compter de la date de réception de la notification du décompte général assorti de réserves.</w:t>
      </w:r>
    </w:p>
    <w:p w14:paraId="526F4BD2" w14:textId="77777777" w:rsidR="00F709A0" w:rsidRPr="00024B5C" w:rsidRDefault="00F709A0" w:rsidP="00F87424">
      <w:pPr>
        <w:ind w:right="-58"/>
        <w:jc w:val="both"/>
        <w:rPr>
          <w:rFonts w:ascii="Calibri" w:hAnsi="Calibri" w:cs="Calibri"/>
          <w:color w:val="000000" w:themeColor="text1"/>
          <w:szCs w:val="24"/>
        </w:rPr>
      </w:pPr>
    </w:p>
    <w:p w14:paraId="12BC9FF8"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 xml:space="preserve">Dans le cas </w:t>
      </w:r>
      <w:proofErr w:type="spellStart"/>
      <w:r w:rsidRPr="00024B5C">
        <w:rPr>
          <w:rFonts w:ascii="Calibri" w:hAnsi="Calibri" w:cs="Calibri"/>
          <w:color w:val="000000" w:themeColor="text1"/>
          <w:szCs w:val="24"/>
        </w:rPr>
        <w:t>ou</w:t>
      </w:r>
      <w:proofErr w:type="spellEnd"/>
      <w:r w:rsidRPr="00024B5C">
        <w:rPr>
          <w:rFonts w:ascii="Calibri" w:hAnsi="Calibri" w:cs="Calibri"/>
          <w:color w:val="000000" w:themeColor="text1"/>
          <w:szCs w:val="24"/>
        </w:rPr>
        <w:t xml:space="preserve"> le titulaire émet des réserves ou refuse de signer, les motifs doivent être exposés dans un mémoire de réclamation, remis au maître d’ouvrage (et au maître d'œuvre) dans un délai de 30 jours, conformément à l’article 55 du CCAG-Travaux.</w:t>
      </w:r>
    </w:p>
    <w:p w14:paraId="1D2BA8B2" w14:textId="77777777" w:rsidR="00313667" w:rsidRPr="00024B5C" w:rsidRDefault="00313667" w:rsidP="00F87424">
      <w:pPr>
        <w:ind w:right="-58"/>
        <w:jc w:val="both"/>
        <w:rPr>
          <w:rFonts w:ascii="Calibri" w:hAnsi="Calibri" w:cs="Calibri"/>
          <w:color w:val="000000" w:themeColor="text1"/>
          <w:szCs w:val="24"/>
        </w:rPr>
      </w:pPr>
    </w:p>
    <w:p w14:paraId="6951970D" w14:textId="77777777" w:rsidR="00F709A0" w:rsidRPr="00024B5C" w:rsidRDefault="00F709A0" w:rsidP="00F87424">
      <w:pPr>
        <w:ind w:right="-58"/>
        <w:jc w:val="both"/>
        <w:rPr>
          <w:rFonts w:ascii="Calibri" w:hAnsi="Calibri" w:cs="Calibri"/>
          <w:color w:val="000000" w:themeColor="text1"/>
          <w:szCs w:val="24"/>
        </w:rPr>
      </w:pPr>
    </w:p>
    <w:p w14:paraId="3C76E165" w14:textId="3442B2D1" w:rsidR="00F709A0" w:rsidRPr="00024B5C" w:rsidRDefault="00800BCC" w:rsidP="00F87424">
      <w:pPr>
        <w:pStyle w:val="Titre2"/>
        <w:rPr>
          <w:rFonts w:ascii="Calibri" w:hAnsi="Calibri" w:cs="Calibri"/>
          <w:color w:val="000000" w:themeColor="text1"/>
          <w:szCs w:val="24"/>
          <w:u w:val="none"/>
        </w:rPr>
      </w:pPr>
      <w:bookmarkStart w:id="378" w:name="_Toc194942597"/>
      <w:bookmarkStart w:id="379" w:name="_Toc200967209"/>
      <w:r w:rsidRPr="00024B5C">
        <w:rPr>
          <w:rFonts w:ascii="Calibri" w:hAnsi="Calibri" w:cs="Calibri"/>
          <w:color w:val="000000" w:themeColor="text1"/>
          <w:szCs w:val="24"/>
          <w:u w:val="none"/>
        </w:rPr>
        <w:t xml:space="preserve">3.6.7. </w:t>
      </w:r>
      <w:r w:rsidR="00F709A0" w:rsidRPr="00024B5C">
        <w:rPr>
          <w:rFonts w:ascii="Calibri" w:hAnsi="Calibri" w:cs="Calibri"/>
          <w:color w:val="000000" w:themeColor="text1"/>
          <w:szCs w:val="24"/>
          <w:u w:val="none"/>
        </w:rPr>
        <w:t>Délais de paiement et intérêts moratoires</w:t>
      </w:r>
      <w:bookmarkEnd w:id="378"/>
      <w:bookmarkEnd w:id="379"/>
    </w:p>
    <w:p w14:paraId="77EACC34" w14:textId="625BF2EE" w:rsidR="00F709A0" w:rsidRPr="00024B5C" w:rsidRDefault="00F709A0" w:rsidP="00F87424">
      <w:pPr>
        <w:ind w:right="-58"/>
        <w:jc w:val="both"/>
        <w:rPr>
          <w:rFonts w:ascii="Calibri" w:hAnsi="Calibri" w:cs="Calibri"/>
          <w:color w:val="000000" w:themeColor="text1"/>
          <w:szCs w:val="24"/>
        </w:rPr>
      </w:pPr>
    </w:p>
    <w:p w14:paraId="05A8CCB9" w14:textId="77777777" w:rsidR="00F709A0" w:rsidRPr="00024B5C" w:rsidRDefault="00F709A0" w:rsidP="00F87424">
      <w:pPr>
        <w:pStyle w:val="En-tte"/>
        <w:jc w:val="both"/>
        <w:rPr>
          <w:rFonts w:ascii="Calibri" w:hAnsi="Calibri" w:cs="Calibri"/>
          <w:bCs/>
          <w:color w:val="000000" w:themeColor="text1"/>
          <w:szCs w:val="24"/>
        </w:rPr>
      </w:pPr>
      <w:r w:rsidRPr="00024B5C">
        <w:rPr>
          <w:rFonts w:ascii="Calibri" w:hAnsi="Calibri" w:cs="Calibri"/>
          <w:bCs/>
          <w:color w:val="000000" w:themeColor="text1"/>
          <w:szCs w:val="24"/>
        </w:rPr>
        <w:t>L’EPMO se libèrera des sommes dues par virement bancaire dans un délai de trente (30) jours à compter soit de la réception de la facture, soit de la date de fin d'exécution des prestations si celle-ci est postérieure à la date de réception de la facture.</w:t>
      </w:r>
    </w:p>
    <w:p w14:paraId="37C282FD" w14:textId="77777777" w:rsidR="00F709A0" w:rsidRPr="00024B5C" w:rsidRDefault="00F709A0" w:rsidP="00F87424">
      <w:pPr>
        <w:pStyle w:val="En-tte"/>
        <w:jc w:val="both"/>
        <w:rPr>
          <w:rFonts w:ascii="Calibri" w:hAnsi="Calibri" w:cs="Calibri"/>
          <w:bCs/>
          <w:color w:val="000000" w:themeColor="text1"/>
          <w:szCs w:val="24"/>
        </w:rPr>
      </w:pPr>
      <w:r w:rsidRPr="00024B5C">
        <w:rPr>
          <w:rFonts w:ascii="Calibri" w:hAnsi="Calibri" w:cs="Calibri"/>
          <w:bCs/>
          <w:color w:val="000000" w:themeColor="text1"/>
          <w:szCs w:val="24"/>
        </w:rPr>
        <w:t>Le défaut de paiement dans ce délai, fait courir de plein droit des intérêts moratoires au bénéfice du titulaire et l'indemnité forfaitaire pour frais de recouvrement d’un montant de 40 €. Le taux des intérêts moratoires est égal au taux de refinancement de la Banque Centrale Européenne, majoré de 8 points.</w:t>
      </w:r>
    </w:p>
    <w:p w14:paraId="3C27FD13" w14:textId="77777777" w:rsidR="00F709A0" w:rsidRPr="00024B5C" w:rsidRDefault="00F709A0" w:rsidP="00F87424">
      <w:pPr>
        <w:ind w:right="-58"/>
        <w:jc w:val="both"/>
        <w:rPr>
          <w:rFonts w:ascii="Calibri" w:hAnsi="Calibri" w:cs="Calibri"/>
          <w:color w:val="000000" w:themeColor="text1"/>
          <w:szCs w:val="24"/>
        </w:rPr>
      </w:pPr>
    </w:p>
    <w:p w14:paraId="6524A195" w14:textId="77777777" w:rsidR="00F709A0" w:rsidRPr="00024B5C" w:rsidRDefault="00F709A0" w:rsidP="00F87424">
      <w:pPr>
        <w:ind w:right="-58"/>
        <w:jc w:val="both"/>
        <w:rPr>
          <w:rFonts w:ascii="Calibri" w:hAnsi="Calibri" w:cs="Calibri"/>
          <w:color w:val="000000" w:themeColor="text1"/>
          <w:szCs w:val="24"/>
        </w:rPr>
      </w:pPr>
    </w:p>
    <w:p w14:paraId="4957CF9C" w14:textId="18997532" w:rsidR="00F709A0" w:rsidRPr="00024B5C" w:rsidRDefault="00800BCC" w:rsidP="00F87424">
      <w:pPr>
        <w:pStyle w:val="Titre2"/>
        <w:rPr>
          <w:rFonts w:ascii="Calibri" w:hAnsi="Calibri" w:cs="Calibri"/>
          <w:color w:val="000000" w:themeColor="text1"/>
          <w:szCs w:val="24"/>
        </w:rPr>
      </w:pPr>
      <w:bookmarkStart w:id="380" w:name="_Toc194942598"/>
      <w:bookmarkStart w:id="381" w:name="_Toc200967210"/>
      <w:r w:rsidRPr="00024B5C">
        <w:rPr>
          <w:rFonts w:ascii="Calibri" w:hAnsi="Calibri" w:cs="Calibri"/>
          <w:color w:val="000000" w:themeColor="text1"/>
          <w:szCs w:val="24"/>
        </w:rPr>
        <w:t xml:space="preserve">3.6.8. </w:t>
      </w:r>
      <w:r w:rsidR="00F709A0" w:rsidRPr="00024B5C">
        <w:rPr>
          <w:rFonts w:ascii="Calibri" w:hAnsi="Calibri" w:cs="Calibri"/>
          <w:color w:val="000000" w:themeColor="text1"/>
          <w:szCs w:val="24"/>
        </w:rPr>
        <w:t>Gestion dématérialisée des règlements du titulaire</w:t>
      </w:r>
      <w:bookmarkEnd w:id="380"/>
      <w:bookmarkEnd w:id="381"/>
    </w:p>
    <w:p w14:paraId="48C45E86" w14:textId="77777777" w:rsidR="00F709A0" w:rsidRPr="00024B5C" w:rsidRDefault="00F709A0" w:rsidP="00F87424">
      <w:pPr>
        <w:ind w:right="-7"/>
        <w:jc w:val="both"/>
        <w:rPr>
          <w:rFonts w:ascii="Calibri" w:hAnsi="Calibri" w:cs="Calibri"/>
          <w:color w:val="000000" w:themeColor="text1"/>
          <w:szCs w:val="24"/>
        </w:rPr>
      </w:pPr>
    </w:p>
    <w:p w14:paraId="306B2621" w14:textId="144C4BD4"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aux dispositions des articles 12.1 et 12.2 du CCAG-Travaux, la gestion des décomptes et acomptes par le titulaire, le maître d'œuvre et le représentant du pouvoir adjudicateur est assurée par traitement informatique dans les conditions fixées à l'annexe </w:t>
      </w:r>
      <w:r w:rsidR="00800BCC" w:rsidRPr="00024B5C">
        <w:rPr>
          <w:rFonts w:ascii="Calibri" w:hAnsi="Calibri" w:cs="Calibri"/>
          <w:color w:val="000000" w:themeColor="text1"/>
          <w:szCs w:val="24"/>
        </w:rPr>
        <w:t xml:space="preserve">8 </w:t>
      </w:r>
      <w:r w:rsidRPr="00024B5C">
        <w:rPr>
          <w:rFonts w:ascii="Calibri" w:hAnsi="Calibri" w:cs="Calibri"/>
          <w:color w:val="000000" w:themeColor="text1"/>
          <w:szCs w:val="24"/>
        </w:rPr>
        <w:t>au CCAP</w:t>
      </w:r>
      <w:r w:rsidR="00800BCC" w:rsidRPr="00024B5C">
        <w:rPr>
          <w:rFonts w:ascii="Calibri" w:hAnsi="Calibri" w:cs="Calibri"/>
          <w:color w:val="000000" w:themeColor="text1"/>
          <w:szCs w:val="24"/>
        </w:rPr>
        <w:t>.</w:t>
      </w:r>
      <w:r w:rsidRPr="00024B5C">
        <w:rPr>
          <w:rFonts w:ascii="Calibri" w:hAnsi="Calibri" w:cs="Calibri"/>
          <w:color w:val="000000" w:themeColor="text1"/>
          <w:szCs w:val="24"/>
        </w:rPr>
        <w:t xml:space="preserve"> </w:t>
      </w:r>
      <w:r w:rsidRPr="00024B5C">
        <w:rPr>
          <w:rFonts w:ascii="Calibri" w:hAnsi="Calibri" w:cs="Calibri"/>
          <w:i/>
          <w:color w:val="000000" w:themeColor="text1"/>
          <w:szCs w:val="24"/>
        </w:rPr>
        <w:t xml:space="preserve">Outil de gestion financière </w:t>
      </w:r>
      <w:r w:rsidRPr="00024B5C">
        <w:rPr>
          <w:rFonts w:ascii="Calibri" w:hAnsi="Calibri" w:cs="Calibri"/>
          <w:color w:val="000000" w:themeColor="text1"/>
          <w:szCs w:val="24"/>
        </w:rPr>
        <w:t xml:space="preserve">EDIFLEX </w:t>
      </w:r>
    </w:p>
    <w:p w14:paraId="19A28599" w14:textId="77777777" w:rsidR="00F709A0" w:rsidRPr="00024B5C" w:rsidRDefault="00F709A0" w:rsidP="00F87424">
      <w:pPr>
        <w:ind w:right="-7"/>
        <w:jc w:val="both"/>
        <w:rPr>
          <w:rFonts w:ascii="Calibri" w:hAnsi="Calibri" w:cs="Calibri"/>
          <w:color w:val="000000" w:themeColor="text1"/>
          <w:szCs w:val="24"/>
        </w:rPr>
      </w:pPr>
    </w:p>
    <w:p w14:paraId="3A5AB71D" w14:textId="77777777" w:rsidR="00F709A0" w:rsidRPr="00024B5C" w:rsidRDefault="00F709A0" w:rsidP="00F87424">
      <w:pPr>
        <w:ind w:right="-7"/>
        <w:jc w:val="both"/>
        <w:rPr>
          <w:rFonts w:ascii="Calibri" w:hAnsi="Calibri" w:cs="Calibri"/>
          <w:color w:val="000000" w:themeColor="text1"/>
          <w:szCs w:val="24"/>
        </w:rPr>
      </w:pPr>
    </w:p>
    <w:p w14:paraId="452FA150" w14:textId="77777777" w:rsidR="00F709A0" w:rsidRPr="00024B5C" w:rsidRDefault="00F709A0" w:rsidP="00F87424">
      <w:pPr>
        <w:pStyle w:val="Titre2"/>
        <w:rPr>
          <w:rFonts w:ascii="Calibri" w:hAnsi="Calibri" w:cs="Calibri"/>
          <w:color w:val="000000" w:themeColor="text1"/>
          <w:szCs w:val="24"/>
        </w:rPr>
      </w:pPr>
      <w:bookmarkStart w:id="382" w:name="_Toc185356703"/>
      <w:bookmarkStart w:id="383" w:name="_Toc194942599"/>
      <w:bookmarkStart w:id="384" w:name="_Toc200967211"/>
      <w:r w:rsidRPr="00024B5C">
        <w:rPr>
          <w:rFonts w:ascii="Calibri" w:hAnsi="Calibri" w:cs="Calibri"/>
          <w:color w:val="000000" w:themeColor="text1"/>
          <w:szCs w:val="24"/>
        </w:rPr>
        <w:t>3.6.9 – Clause de réexamen : modification d’un groupement en cours d’exécution du marché</w:t>
      </w:r>
      <w:bookmarkEnd w:id="382"/>
      <w:bookmarkEnd w:id="383"/>
      <w:bookmarkEnd w:id="384"/>
    </w:p>
    <w:p w14:paraId="4F4C425E" w14:textId="77777777" w:rsidR="00F709A0" w:rsidRPr="00024B5C" w:rsidRDefault="00F709A0" w:rsidP="00F87424">
      <w:pPr>
        <w:ind w:right="-7"/>
        <w:jc w:val="both"/>
        <w:rPr>
          <w:rFonts w:ascii="Calibri" w:hAnsi="Calibri" w:cs="Calibri"/>
          <w:color w:val="000000" w:themeColor="text1"/>
          <w:szCs w:val="24"/>
        </w:rPr>
      </w:pPr>
    </w:p>
    <w:p w14:paraId="3B9AF4DA" w14:textId="7BBEB212"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Dans le cadre d’un groupement d’entreprises, toute modification de la répartition des paiements entre les membres du groupement, prévue à l’acte d’engagement, sera communiquée au pouvoir adjudicateur par le mandataire du groupement, par tout moyen écrit. Cet accord sera ensuite formalisé par le maître d’ouvrage sous forme de d’avenant. Cette modification n’entrainera pas de modification dans les avances versées dans les 30 jours à compter de la notification.</w:t>
      </w:r>
    </w:p>
    <w:p w14:paraId="42B02DD4" w14:textId="77777777" w:rsidR="00F709A0" w:rsidRPr="00024B5C" w:rsidRDefault="00F709A0" w:rsidP="00F87424">
      <w:pPr>
        <w:ind w:right="-7"/>
        <w:jc w:val="both"/>
        <w:rPr>
          <w:rFonts w:ascii="Calibri" w:hAnsi="Calibri" w:cs="Calibri"/>
          <w:color w:val="000000" w:themeColor="text1"/>
          <w:szCs w:val="24"/>
        </w:rPr>
      </w:pPr>
    </w:p>
    <w:p w14:paraId="7BDB07A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cas de défaillance d’un des cotraitants du groupement, le mandataire présentera au pouvoir adjudicateur soit un sous-traitant, soit un nouveau cotraitant.</w:t>
      </w:r>
    </w:p>
    <w:p w14:paraId="552C1DD4" w14:textId="1B60B145"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Dans le cas d’une proposition de remplacement du cotraitant défaillant par un autre cotraitant, le maître d’ouvrage, après analyse du dossier de candidature du remplaçant du défaillant, notifiera son accord au mandataire par décision expresse sous réserve que le nouveau cotraitant prenne en charge l’ensemble des prestations du défaillant à prix constat et, au vu des conditions initiales du marché.</w:t>
      </w:r>
    </w:p>
    <w:p w14:paraId="18812589" w14:textId="77777777" w:rsidR="00F709A0" w:rsidRPr="00024B5C" w:rsidRDefault="00F709A0" w:rsidP="00F87424">
      <w:pPr>
        <w:ind w:right="-7"/>
        <w:jc w:val="both"/>
        <w:rPr>
          <w:rFonts w:ascii="Calibri" w:hAnsi="Calibri" w:cs="Calibri"/>
          <w:color w:val="000000" w:themeColor="text1"/>
          <w:szCs w:val="24"/>
        </w:rPr>
      </w:pPr>
    </w:p>
    <w:p w14:paraId="514BE1DF" w14:textId="77777777" w:rsidR="00EF7259" w:rsidRPr="00024B5C" w:rsidRDefault="00EF7259" w:rsidP="00F87424">
      <w:pPr>
        <w:ind w:right="-7"/>
        <w:jc w:val="both"/>
        <w:rPr>
          <w:rFonts w:ascii="Calibri" w:hAnsi="Calibri" w:cs="Calibri"/>
          <w:color w:val="000000" w:themeColor="text1"/>
          <w:szCs w:val="24"/>
        </w:rPr>
      </w:pPr>
    </w:p>
    <w:p w14:paraId="1687B437" w14:textId="272C3C10" w:rsidR="00F709A0" w:rsidRPr="00024B5C" w:rsidRDefault="00F709A0" w:rsidP="00F87424">
      <w:pPr>
        <w:pStyle w:val="Titre1"/>
        <w:jc w:val="both"/>
        <w:rPr>
          <w:rFonts w:ascii="Calibri" w:hAnsi="Calibri" w:cs="Calibri"/>
          <w:b/>
          <w:caps/>
          <w:color w:val="000000" w:themeColor="text1"/>
          <w:szCs w:val="24"/>
        </w:rPr>
      </w:pPr>
      <w:bookmarkStart w:id="385" w:name="_Toc506952595"/>
      <w:bookmarkStart w:id="386" w:name="_Toc536771104"/>
      <w:bookmarkStart w:id="387" w:name="_Toc612372"/>
      <w:bookmarkStart w:id="388" w:name="_Toc612587"/>
      <w:bookmarkStart w:id="389" w:name="_Toc468426942"/>
      <w:bookmarkStart w:id="390" w:name="_Toc194942600"/>
      <w:bookmarkStart w:id="391" w:name="_Toc200967212"/>
      <w:r w:rsidRPr="00024B5C">
        <w:rPr>
          <w:rFonts w:ascii="Calibri" w:hAnsi="Calibri" w:cs="Calibri"/>
          <w:b/>
          <w:caps/>
          <w:color w:val="000000" w:themeColor="text1"/>
          <w:szCs w:val="24"/>
        </w:rPr>
        <w:t>Article 4 - Préparation - Délai d’exécution - Pénalités</w:t>
      </w:r>
      <w:bookmarkEnd w:id="385"/>
      <w:bookmarkEnd w:id="386"/>
      <w:bookmarkEnd w:id="387"/>
      <w:bookmarkEnd w:id="388"/>
      <w:bookmarkEnd w:id="389"/>
      <w:bookmarkEnd w:id="390"/>
      <w:bookmarkEnd w:id="391"/>
    </w:p>
    <w:p w14:paraId="6F196497" w14:textId="77777777" w:rsidR="00F709A0" w:rsidRPr="00024B5C" w:rsidRDefault="00F709A0" w:rsidP="00F87424">
      <w:pPr>
        <w:ind w:right="-7"/>
        <w:jc w:val="both"/>
        <w:rPr>
          <w:rFonts w:ascii="Calibri" w:hAnsi="Calibri" w:cs="Calibri"/>
          <w:color w:val="000000" w:themeColor="text1"/>
          <w:szCs w:val="24"/>
        </w:rPr>
      </w:pPr>
    </w:p>
    <w:p w14:paraId="3C34E10D" w14:textId="51B2D3F2" w:rsidR="00F709A0" w:rsidRPr="00024B5C" w:rsidRDefault="00D95861" w:rsidP="00F87424">
      <w:pPr>
        <w:pStyle w:val="Titre2"/>
        <w:rPr>
          <w:rFonts w:ascii="Calibri" w:hAnsi="Calibri" w:cs="Calibri"/>
          <w:b/>
          <w:bCs/>
          <w:caps/>
          <w:color w:val="000000" w:themeColor="text1"/>
          <w:szCs w:val="24"/>
          <w:u w:val="none"/>
        </w:rPr>
      </w:pPr>
      <w:bookmarkStart w:id="392" w:name="_Toc506952596"/>
      <w:bookmarkStart w:id="393" w:name="_Toc536771105"/>
      <w:bookmarkStart w:id="394" w:name="_Toc612373"/>
      <w:bookmarkStart w:id="395" w:name="_Toc612588"/>
      <w:bookmarkStart w:id="396" w:name="_Toc468426943"/>
      <w:bookmarkStart w:id="397" w:name="_Toc194942601"/>
      <w:bookmarkStart w:id="398" w:name="_Toc200967213"/>
      <w:r w:rsidRPr="00024B5C">
        <w:rPr>
          <w:rFonts w:ascii="Calibri" w:hAnsi="Calibri" w:cs="Calibri"/>
          <w:b/>
          <w:bCs/>
          <w:caps/>
          <w:color w:val="000000" w:themeColor="text1"/>
          <w:szCs w:val="24"/>
          <w:u w:val="none"/>
        </w:rPr>
        <w:t>4.1.</w:t>
      </w:r>
      <w:r w:rsidR="00F709A0" w:rsidRPr="00024B5C">
        <w:rPr>
          <w:rFonts w:ascii="Calibri" w:hAnsi="Calibri" w:cs="Calibri"/>
          <w:b/>
          <w:bCs/>
          <w:caps/>
          <w:color w:val="000000" w:themeColor="text1"/>
          <w:szCs w:val="24"/>
          <w:u w:val="none"/>
        </w:rPr>
        <w:t xml:space="preserve"> Période de préparation</w:t>
      </w:r>
      <w:bookmarkEnd w:id="392"/>
      <w:bookmarkEnd w:id="393"/>
      <w:bookmarkEnd w:id="394"/>
      <w:bookmarkEnd w:id="395"/>
      <w:bookmarkEnd w:id="396"/>
      <w:bookmarkEnd w:id="397"/>
      <w:bookmarkEnd w:id="398"/>
    </w:p>
    <w:p w14:paraId="53AA94A6" w14:textId="77777777" w:rsidR="00F709A0" w:rsidRPr="00024B5C" w:rsidRDefault="00F709A0" w:rsidP="00F87424">
      <w:pPr>
        <w:pStyle w:val="Paragraphedeliste"/>
        <w:ind w:left="0"/>
        <w:jc w:val="both"/>
        <w:outlineLvl w:val="2"/>
        <w:rPr>
          <w:rFonts w:ascii="Calibri" w:hAnsi="Calibri" w:cs="Calibri"/>
          <w:b/>
          <w:color w:val="000000" w:themeColor="text1"/>
          <w:szCs w:val="24"/>
        </w:rPr>
      </w:pPr>
    </w:p>
    <w:p w14:paraId="1D32503D" w14:textId="3103ABFA" w:rsidR="0081684A" w:rsidRPr="00024B5C" w:rsidRDefault="0081684A" w:rsidP="00F87424">
      <w:pPr>
        <w:pStyle w:val="Paragraphedeliste"/>
        <w:ind w:left="0"/>
        <w:jc w:val="both"/>
        <w:rPr>
          <w:rFonts w:ascii="Calibri" w:hAnsi="Calibri" w:cs="Calibri"/>
          <w:color w:val="000000" w:themeColor="text1"/>
          <w:szCs w:val="24"/>
        </w:rPr>
      </w:pPr>
      <w:r w:rsidRPr="00024B5C">
        <w:rPr>
          <w:rFonts w:ascii="Calibri" w:hAnsi="Calibri" w:cs="Calibri"/>
          <w:color w:val="000000" w:themeColor="text1"/>
          <w:szCs w:val="24"/>
        </w:rPr>
        <w:t>Il est fixé une période de préparation comprise dans le délai d'exécution du marché, tel que décrit à l’article 4.2 du présent C.C.A.P. Par dérogation à l’article 28-1 du CCAG-Travaux la période de préparation est de 4 semaines pour les lots : 1,7,8, 9 et 13 uniquement. Pour les autres lots, elle est fixée à deux mois.</w:t>
      </w:r>
    </w:p>
    <w:p w14:paraId="216F16C2" w14:textId="77777777" w:rsidR="00F709A0" w:rsidRPr="00024B5C" w:rsidRDefault="00F709A0" w:rsidP="00F87424">
      <w:pPr>
        <w:ind w:right="-7"/>
        <w:jc w:val="both"/>
        <w:rPr>
          <w:rFonts w:ascii="Calibri" w:hAnsi="Calibri" w:cs="Calibri"/>
          <w:color w:val="000000" w:themeColor="text1"/>
          <w:szCs w:val="24"/>
        </w:rPr>
      </w:pPr>
    </w:p>
    <w:p w14:paraId="3DC8C96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période de préparation commence à compter de la date de notification du marché au titulaire et s'achève au plus tard après la remise des documents visés ci-dessous que l'entrepreneur doit établir durant la durée de la période de préparation ou, au vu des ordres de service notifiés par le maître d’œuvre.</w:t>
      </w:r>
    </w:p>
    <w:p w14:paraId="5AE40FDF" w14:textId="77777777" w:rsidR="00F709A0" w:rsidRPr="00024B5C" w:rsidRDefault="00F709A0" w:rsidP="00F87424">
      <w:pPr>
        <w:ind w:right="-7"/>
        <w:jc w:val="both"/>
        <w:rPr>
          <w:rFonts w:ascii="Calibri" w:hAnsi="Calibri" w:cs="Calibri"/>
          <w:color w:val="000000" w:themeColor="text1"/>
          <w:szCs w:val="24"/>
        </w:rPr>
      </w:pPr>
    </w:p>
    <w:p w14:paraId="7A41BD78" w14:textId="77777777" w:rsidR="00F709A0" w:rsidRPr="00024B5C" w:rsidRDefault="00F709A0" w:rsidP="00F87424">
      <w:pPr>
        <w:tabs>
          <w:tab w:val="left" w:pos="1800"/>
        </w:tabs>
        <w:ind w:right="-58"/>
        <w:jc w:val="both"/>
        <w:rPr>
          <w:rFonts w:ascii="Calibri" w:hAnsi="Calibri" w:cs="Calibri"/>
          <w:color w:val="000000" w:themeColor="text1"/>
          <w:szCs w:val="24"/>
        </w:rPr>
      </w:pPr>
      <w:bookmarkStart w:id="399" w:name="_Toc536771106"/>
      <w:bookmarkStart w:id="400" w:name="_Toc612374"/>
      <w:bookmarkStart w:id="401" w:name="_Toc612589"/>
      <w:bookmarkStart w:id="402" w:name="_Toc468426944"/>
      <w:r w:rsidRPr="00024B5C">
        <w:rPr>
          <w:rFonts w:ascii="Calibri" w:hAnsi="Calibri" w:cs="Calibri"/>
          <w:color w:val="000000" w:themeColor="text1"/>
          <w:szCs w:val="24"/>
        </w:rPr>
        <w:t>Au cours de cette période de préparation, il est notamment réalisé les opérations suivantes :</w:t>
      </w:r>
    </w:p>
    <w:p w14:paraId="470E8E2B"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établissement</w:t>
      </w:r>
      <w:proofErr w:type="gramEnd"/>
      <w:r w:rsidRPr="00024B5C">
        <w:rPr>
          <w:rFonts w:ascii="Calibri" w:hAnsi="Calibri" w:cs="Calibri"/>
          <w:color w:val="000000" w:themeColor="text1"/>
          <w:szCs w:val="24"/>
        </w:rPr>
        <w:t xml:space="preserve"> du programme d'exécution des travaux par les entreprises et leurs sous-traitants ;</w:t>
      </w:r>
    </w:p>
    <w:p w14:paraId="1470DEEA"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modalités d’organisation des cotraitants en cas de groupement ;</w:t>
      </w:r>
    </w:p>
    <w:p w14:paraId="492481F0"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l’ouverture</w:t>
      </w:r>
      <w:proofErr w:type="gramEnd"/>
      <w:r w:rsidRPr="00024B5C">
        <w:rPr>
          <w:rFonts w:ascii="Calibri" w:hAnsi="Calibri" w:cs="Calibri"/>
          <w:color w:val="000000" w:themeColor="text1"/>
          <w:szCs w:val="24"/>
        </w:rPr>
        <w:t xml:space="preserve"> du registre de chantier par le maître d’œuvre en application de l’article 28.5 du CCAG-travaux ;</w:t>
      </w:r>
    </w:p>
    <w:p w14:paraId="1899A03E"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l’ouverture</w:t>
      </w:r>
      <w:proofErr w:type="gramEnd"/>
      <w:r w:rsidRPr="00024B5C">
        <w:rPr>
          <w:rFonts w:ascii="Calibri" w:hAnsi="Calibri" w:cs="Calibri"/>
          <w:color w:val="000000" w:themeColor="text1"/>
          <w:szCs w:val="24"/>
        </w:rPr>
        <w:t xml:space="preserve"> du registre journal par le CSPS ;</w:t>
      </w:r>
    </w:p>
    <w:p w14:paraId="58A52C02"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définition</w:t>
      </w:r>
      <w:proofErr w:type="gramEnd"/>
      <w:r w:rsidRPr="00024B5C">
        <w:rPr>
          <w:rFonts w:ascii="Calibri" w:hAnsi="Calibri" w:cs="Calibri"/>
          <w:color w:val="000000" w:themeColor="text1"/>
          <w:szCs w:val="24"/>
        </w:rPr>
        <w:t xml:space="preserve"> des installations de chantier en concertation avec le maître d’œuvre, l’OPC et le CSPS ;</w:t>
      </w:r>
    </w:p>
    <w:p w14:paraId="53963F7D"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établissement</w:t>
      </w:r>
      <w:proofErr w:type="gramEnd"/>
      <w:r w:rsidRPr="00024B5C">
        <w:rPr>
          <w:rFonts w:ascii="Calibri" w:hAnsi="Calibri" w:cs="Calibri"/>
          <w:color w:val="000000" w:themeColor="text1"/>
          <w:szCs w:val="24"/>
        </w:rPr>
        <w:t xml:space="preserve"> des PPSPS des entreprises de travaux au vu du PGC établi par le CSPS ;</w:t>
      </w:r>
    </w:p>
    <w:p w14:paraId="460E746E"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établissement</w:t>
      </w:r>
      <w:proofErr w:type="gramEnd"/>
      <w:r w:rsidRPr="00024B5C">
        <w:rPr>
          <w:rFonts w:ascii="Calibri" w:hAnsi="Calibri" w:cs="Calibri"/>
          <w:color w:val="000000" w:themeColor="text1"/>
          <w:szCs w:val="24"/>
        </w:rPr>
        <w:t xml:space="preserve"> du planning détaillé d’exécution des travaux conjointement par les entreprises et l’OPC ;</w:t>
      </w:r>
    </w:p>
    <w:p w14:paraId="33956785"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remise</w:t>
      </w:r>
      <w:proofErr w:type="gramEnd"/>
      <w:r w:rsidRPr="00024B5C">
        <w:rPr>
          <w:rFonts w:ascii="Calibri" w:hAnsi="Calibri" w:cs="Calibri"/>
          <w:color w:val="000000" w:themeColor="text1"/>
          <w:szCs w:val="24"/>
        </w:rPr>
        <w:t xml:space="preserve"> des procès-verbaux de matériaux par les entreprises pour visa du maître d’œuvre et, le cas échéant, avis du contrôleur technique ;</w:t>
      </w:r>
    </w:p>
    <w:p w14:paraId="05B11EB4"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établissement</w:t>
      </w:r>
      <w:proofErr w:type="gramEnd"/>
      <w:r w:rsidRPr="00024B5C">
        <w:rPr>
          <w:rFonts w:ascii="Calibri" w:hAnsi="Calibri" w:cs="Calibri"/>
          <w:color w:val="000000" w:themeColor="text1"/>
          <w:szCs w:val="24"/>
        </w:rPr>
        <w:t xml:space="preserve"> par les entreprises pour visa du maître d’œuvre et, le cas échéant, avis du contrôleur technique, des études d’exécution, des plans, notes de calculs et études de détail nécessaires au démarrage des travaux telles que définies à l’article 29.1 du CCAG-Travaux et à l’article 8.2 du présent marché ;</w:t>
      </w:r>
    </w:p>
    <w:p w14:paraId="76F39A82" w14:textId="77777777" w:rsidR="00F709A0" w:rsidRPr="00024B5C" w:rsidRDefault="00F709A0" w:rsidP="00F87424">
      <w:pPr>
        <w:numPr>
          <w:ilvl w:val="0"/>
          <w:numId w:val="13"/>
        </w:numPr>
        <w:tabs>
          <w:tab w:val="left" w:pos="1418"/>
          <w:tab w:val="left" w:pos="1800"/>
        </w:tabs>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schéma</w:t>
      </w:r>
      <w:proofErr w:type="gramEnd"/>
      <w:r w:rsidRPr="00024B5C">
        <w:rPr>
          <w:rFonts w:ascii="Calibri" w:hAnsi="Calibri" w:cs="Calibri"/>
          <w:color w:val="000000" w:themeColor="text1"/>
          <w:szCs w:val="24"/>
        </w:rPr>
        <w:t xml:space="preserve"> de gestion et d’organisation des déchets (SOGED) remis au maître d’ouvrage, en application de l’article 36.2 du CCAG-Travaux.</w:t>
      </w:r>
    </w:p>
    <w:p w14:paraId="7A7B5320" w14:textId="77777777" w:rsidR="00F709A0" w:rsidRPr="00024B5C" w:rsidRDefault="00F709A0" w:rsidP="00F87424">
      <w:pPr>
        <w:tabs>
          <w:tab w:val="left" w:pos="1418"/>
          <w:tab w:val="left" w:pos="1800"/>
        </w:tabs>
        <w:ind w:right="-58"/>
        <w:jc w:val="both"/>
        <w:rPr>
          <w:rFonts w:ascii="Calibri" w:hAnsi="Calibri" w:cs="Calibri"/>
          <w:color w:val="000000" w:themeColor="text1"/>
          <w:szCs w:val="24"/>
        </w:rPr>
      </w:pPr>
    </w:p>
    <w:p w14:paraId="6830F406" w14:textId="71DA70D3" w:rsidR="00F709A0" w:rsidRPr="00024B5C" w:rsidRDefault="00F709A0" w:rsidP="00F87424">
      <w:pPr>
        <w:pStyle w:val="Titre2"/>
        <w:rPr>
          <w:rFonts w:ascii="Calibri" w:hAnsi="Calibri" w:cs="Calibri"/>
          <w:color w:val="000000" w:themeColor="text1"/>
          <w:szCs w:val="24"/>
        </w:rPr>
      </w:pPr>
      <w:bookmarkStart w:id="403" w:name="_Toc194942602"/>
      <w:bookmarkStart w:id="404" w:name="_Toc200967214"/>
      <w:r w:rsidRPr="00024B5C">
        <w:rPr>
          <w:rFonts w:ascii="Calibri" w:hAnsi="Calibri" w:cs="Calibri"/>
          <w:color w:val="000000" w:themeColor="text1"/>
          <w:szCs w:val="24"/>
        </w:rPr>
        <w:t>4.1</w:t>
      </w:r>
      <w:r w:rsidR="00D95861" w:rsidRPr="00024B5C">
        <w:rPr>
          <w:rFonts w:ascii="Calibri" w:hAnsi="Calibri" w:cs="Calibri"/>
          <w:color w:val="000000" w:themeColor="text1"/>
          <w:szCs w:val="24"/>
        </w:rPr>
        <w:t xml:space="preserve">.1. </w:t>
      </w:r>
      <w:r w:rsidRPr="00024B5C">
        <w:rPr>
          <w:rFonts w:ascii="Calibri" w:hAnsi="Calibri" w:cs="Calibri"/>
          <w:color w:val="000000" w:themeColor="text1"/>
          <w:szCs w:val="24"/>
        </w:rPr>
        <w:t>Pièces à établir</w:t>
      </w:r>
      <w:bookmarkEnd w:id="399"/>
      <w:bookmarkEnd w:id="400"/>
      <w:bookmarkEnd w:id="401"/>
      <w:bookmarkEnd w:id="402"/>
      <w:r w:rsidRPr="00024B5C">
        <w:rPr>
          <w:rFonts w:ascii="Calibri" w:hAnsi="Calibri" w:cs="Calibri"/>
          <w:color w:val="000000" w:themeColor="text1"/>
          <w:szCs w:val="24"/>
        </w:rPr>
        <w:t xml:space="preserve"> par le titulaire du marché</w:t>
      </w:r>
      <w:bookmarkEnd w:id="403"/>
      <w:bookmarkEnd w:id="404"/>
    </w:p>
    <w:p w14:paraId="390E7EB2" w14:textId="77777777" w:rsidR="00F709A0" w:rsidRPr="00024B5C" w:rsidRDefault="00F709A0" w:rsidP="00F87424">
      <w:pPr>
        <w:ind w:right="-7"/>
        <w:jc w:val="both"/>
        <w:rPr>
          <w:rFonts w:ascii="Calibri" w:hAnsi="Calibri" w:cs="Calibri"/>
          <w:color w:val="000000" w:themeColor="text1"/>
          <w:szCs w:val="24"/>
        </w:rPr>
      </w:pPr>
    </w:p>
    <w:p w14:paraId="7C1F377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Il est précisé que lorsque le titulaire remet, notamment au maître d’ouvrage et au maître d’œuvre, des documents sous format électronique, ces derniers doivent être sécurisés, identifiables et interopérables avec les logiciels de dessin, de texte, de planning et de calcul du maître d’œuvre et du maître d’ouvrage.</w:t>
      </w:r>
    </w:p>
    <w:p w14:paraId="549F06E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logiciels à utiliser pour l’exécution du présent marché sont pour l’ensemble des plans :</w:t>
      </w:r>
      <w:r w:rsidRPr="00024B5C">
        <w:rPr>
          <w:rFonts w:ascii="Calibri" w:hAnsi="Calibri" w:cs="Calibri"/>
          <w:b/>
          <w:color w:val="000000" w:themeColor="text1"/>
          <w:szCs w:val="24"/>
        </w:rPr>
        <w:t xml:space="preserve"> AUTOCAD</w:t>
      </w:r>
    </w:p>
    <w:p w14:paraId="73D79FF4" w14:textId="77777777" w:rsidR="00F709A0" w:rsidRPr="00024B5C" w:rsidRDefault="00F709A0" w:rsidP="00F87424">
      <w:pPr>
        <w:ind w:right="-7"/>
        <w:jc w:val="both"/>
        <w:rPr>
          <w:rFonts w:ascii="Calibri" w:hAnsi="Calibri" w:cs="Calibri"/>
          <w:color w:val="000000" w:themeColor="text1"/>
          <w:szCs w:val="24"/>
        </w:rPr>
      </w:pPr>
    </w:p>
    <w:p w14:paraId="3220590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documents à établir durant la période de préparation, </w:t>
      </w:r>
      <w:r w:rsidRPr="00024B5C">
        <w:rPr>
          <w:rFonts w:ascii="Calibri" w:hAnsi="Calibri" w:cs="Calibri"/>
          <w:b/>
          <w:color w:val="000000" w:themeColor="text1"/>
          <w:szCs w:val="24"/>
        </w:rPr>
        <w:t>dans un délai de 10 jours ouvrés à compter du démarrage de la période de préparation</w:t>
      </w:r>
      <w:r w:rsidRPr="00024B5C">
        <w:rPr>
          <w:rFonts w:ascii="Calibri" w:hAnsi="Calibri" w:cs="Calibri"/>
          <w:color w:val="000000" w:themeColor="text1"/>
          <w:szCs w:val="24"/>
        </w:rPr>
        <w:t xml:space="preserve"> sont les suivants, complétés éventuellement de ceux précisés dans le CCTP :</w:t>
      </w:r>
    </w:p>
    <w:p w14:paraId="1E03AE38" w14:textId="77777777" w:rsidR="00F709A0" w:rsidRPr="00024B5C" w:rsidRDefault="00F709A0" w:rsidP="00F87424">
      <w:pPr>
        <w:ind w:right="-7"/>
        <w:jc w:val="both"/>
        <w:rPr>
          <w:rFonts w:ascii="Calibri" w:hAnsi="Calibri" w:cs="Calibri"/>
          <w:color w:val="000000" w:themeColor="text1"/>
          <w:szCs w:val="24"/>
        </w:rPr>
      </w:pPr>
    </w:p>
    <w:p w14:paraId="0E3F63E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établissement du programme d'exécution des études et des travaux par les entreprises et leurs sous-traitants tel que précis à l’article 28.2 du CCAG-Travaux en prenant en charge les dispositions nécessaires à assurer les installations de chantier et la gestion de la qualité des ouvrages conformément à l’article 28.4 du CCAG-travaux.</w:t>
      </w:r>
    </w:p>
    <w:p w14:paraId="30E93CD0" w14:textId="77777777" w:rsidR="00F709A0" w:rsidRPr="00024B5C" w:rsidRDefault="00F709A0" w:rsidP="00F87424">
      <w:pPr>
        <w:ind w:right="-7"/>
        <w:jc w:val="both"/>
        <w:rPr>
          <w:rFonts w:ascii="Calibri" w:hAnsi="Calibri" w:cs="Calibri"/>
          <w:color w:val="000000" w:themeColor="text1"/>
          <w:szCs w:val="24"/>
        </w:rPr>
      </w:pPr>
    </w:p>
    <w:p w14:paraId="7ECEB68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programme fera apparaître les moyens en homme, en matériel et en logistique que l'entrepreneur prévoit de mettre en place.</w:t>
      </w:r>
    </w:p>
    <w:p w14:paraId="5B3C3C84" w14:textId="77777777" w:rsidR="00F709A0" w:rsidRPr="00024B5C" w:rsidRDefault="00F709A0" w:rsidP="00F87424">
      <w:pPr>
        <w:ind w:right="-7"/>
        <w:jc w:val="both"/>
        <w:rPr>
          <w:rFonts w:ascii="Calibri" w:hAnsi="Calibri" w:cs="Calibri"/>
          <w:color w:val="000000" w:themeColor="text1"/>
          <w:szCs w:val="24"/>
        </w:rPr>
      </w:pPr>
    </w:p>
    <w:p w14:paraId="30EA831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L’ensemble du programme d’exécution des études et des travaux sera soumis au visa du maître d’œuvre et à l’avis de l'O.P.C. </w:t>
      </w:r>
    </w:p>
    <w:p w14:paraId="2FB331B1"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maître d'œuvre et l'O.P.C. retourneront ce programme à l'entrepreneur, soit revêtu de leur visa et avis, soit, s'il y a lieu, accompagné de leurs observations, dans un délai maximal de 10 jours ouvrés.</w:t>
      </w:r>
    </w:p>
    <w:p w14:paraId="08861936" w14:textId="77777777" w:rsidR="00F709A0" w:rsidRPr="00024B5C" w:rsidRDefault="00F709A0" w:rsidP="00F87424">
      <w:pPr>
        <w:ind w:right="-7"/>
        <w:jc w:val="both"/>
        <w:rPr>
          <w:rFonts w:ascii="Calibri" w:hAnsi="Calibri" w:cs="Calibri"/>
          <w:color w:val="000000" w:themeColor="text1"/>
          <w:szCs w:val="24"/>
        </w:rPr>
      </w:pPr>
    </w:p>
    <w:p w14:paraId="1B81F22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rectifications qui seraient demandées à l'entrepreneur devront être faites dans un délai de 10 jours ouvrés maximum ;</w:t>
      </w:r>
    </w:p>
    <w:p w14:paraId="63338B39" w14:textId="77777777" w:rsidR="00F709A0" w:rsidRPr="00024B5C" w:rsidRDefault="00F709A0" w:rsidP="00F87424">
      <w:pPr>
        <w:ind w:right="-7"/>
        <w:jc w:val="both"/>
        <w:rPr>
          <w:rFonts w:ascii="Calibri" w:hAnsi="Calibri" w:cs="Calibri"/>
          <w:color w:val="000000" w:themeColor="text1"/>
          <w:szCs w:val="24"/>
        </w:rPr>
      </w:pPr>
    </w:p>
    <w:p w14:paraId="4B70E75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élaboration et acceptation du calendrier détaillé d'exécution dans les conditions prévues au 4.4 ci-après.</w:t>
      </w:r>
    </w:p>
    <w:p w14:paraId="4568DCF0" w14:textId="77777777" w:rsidR="00F709A0" w:rsidRPr="00024B5C" w:rsidRDefault="00F709A0" w:rsidP="00F87424">
      <w:pPr>
        <w:ind w:right="-7"/>
        <w:jc w:val="both"/>
        <w:rPr>
          <w:rFonts w:ascii="Calibri" w:hAnsi="Calibri" w:cs="Calibri"/>
          <w:color w:val="000000" w:themeColor="text1"/>
          <w:szCs w:val="24"/>
        </w:rPr>
      </w:pPr>
    </w:p>
    <w:p w14:paraId="62F0AA3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 calendrier détaillé d'exécution, établi par l'O.P.C. sur la base du programme </w:t>
      </w:r>
      <w:proofErr w:type="gramStart"/>
      <w:r w:rsidRPr="00024B5C">
        <w:rPr>
          <w:rFonts w:ascii="Calibri" w:hAnsi="Calibri" w:cs="Calibri"/>
          <w:color w:val="000000" w:themeColor="text1"/>
          <w:szCs w:val="24"/>
        </w:rPr>
        <w:t>des travaux établi</w:t>
      </w:r>
      <w:proofErr w:type="gramEnd"/>
      <w:r w:rsidRPr="00024B5C">
        <w:rPr>
          <w:rFonts w:ascii="Calibri" w:hAnsi="Calibri" w:cs="Calibri"/>
          <w:color w:val="000000" w:themeColor="text1"/>
          <w:szCs w:val="24"/>
        </w:rPr>
        <w:t xml:space="preserve"> par l'entrepreneur, sera réalisé au moyen d'une méthode mettant en évidence :</w:t>
      </w:r>
    </w:p>
    <w:p w14:paraId="45BF07AD" w14:textId="77777777" w:rsidR="00F709A0" w:rsidRPr="00024B5C" w:rsidRDefault="00F709A0" w:rsidP="00F87424">
      <w:pPr>
        <w:numPr>
          <w:ilvl w:val="0"/>
          <w:numId w:val="13"/>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tâches à accomplir pour exécuter les ouvrages et leur enchaînement,</w:t>
      </w:r>
    </w:p>
    <w:p w14:paraId="4C964FD0" w14:textId="77777777" w:rsidR="00F709A0" w:rsidRPr="00024B5C" w:rsidRDefault="00F709A0" w:rsidP="00F87424">
      <w:pPr>
        <w:numPr>
          <w:ilvl w:val="0"/>
          <w:numId w:val="13"/>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tâches critiques conditionnant le délai d'exécution (chemin critique).</w:t>
      </w:r>
    </w:p>
    <w:p w14:paraId="3D80C1D8" w14:textId="77777777" w:rsidR="00F709A0" w:rsidRPr="00024B5C" w:rsidRDefault="00F709A0" w:rsidP="00F87424">
      <w:pPr>
        <w:numPr>
          <w:ilvl w:val="0"/>
          <w:numId w:val="13"/>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cohérence avec les tâches clefs.</w:t>
      </w:r>
    </w:p>
    <w:p w14:paraId="0F9948C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programmes prévisionnels de travaux comporteront les informations nécessaires à la définition des tâches critiques.</w:t>
      </w:r>
    </w:p>
    <w:p w14:paraId="068A7EF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éléments devant être fournis par l’entreprise à l’OPC le seront dans un délai de </w:t>
      </w:r>
      <w:r w:rsidRPr="00024B5C">
        <w:rPr>
          <w:rFonts w:ascii="Calibri" w:eastAsia="Calibri" w:hAnsi="Calibri" w:cs="Calibri"/>
          <w:b/>
          <w:color w:val="000000" w:themeColor="text1"/>
          <w:szCs w:val="24"/>
        </w:rPr>
        <w:t>10 jours ouvrés</w:t>
      </w:r>
      <w:r w:rsidRPr="00024B5C">
        <w:rPr>
          <w:rFonts w:ascii="Calibri" w:eastAsia="Calibri" w:hAnsi="Calibri" w:cs="Calibri"/>
          <w:color w:val="000000" w:themeColor="text1"/>
          <w:szCs w:val="24"/>
        </w:rPr>
        <w:t xml:space="preserve"> à</w:t>
      </w:r>
      <w:r w:rsidRPr="00024B5C">
        <w:rPr>
          <w:rFonts w:ascii="Calibri" w:hAnsi="Calibri" w:cs="Calibri"/>
          <w:color w:val="000000" w:themeColor="text1"/>
          <w:szCs w:val="24"/>
        </w:rPr>
        <w:t xml:space="preserve"> compter de la notification du marché ou de l’ordre de service de démarrage des prestations ;</w:t>
      </w:r>
    </w:p>
    <w:p w14:paraId="0A35C72A" w14:textId="77777777" w:rsidR="00F709A0" w:rsidRPr="00024B5C" w:rsidRDefault="00F709A0" w:rsidP="00F87424">
      <w:pPr>
        <w:ind w:right="-7"/>
        <w:jc w:val="both"/>
        <w:rPr>
          <w:rFonts w:ascii="Calibri" w:hAnsi="Calibri" w:cs="Calibri"/>
          <w:color w:val="000000" w:themeColor="text1"/>
          <w:szCs w:val="24"/>
        </w:rPr>
      </w:pPr>
    </w:p>
    <w:p w14:paraId="4C264C4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établissement de la liste prévisionnelle des plans d'exécution dans un délai de</w:t>
      </w:r>
      <w:r w:rsidRPr="00024B5C">
        <w:rPr>
          <w:rFonts w:ascii="Calibri" w:hAnsi="Calibri" w:cs="Calibri"/>
          <w:b/>
          <w:bCs/>
          <w:i/>
          <w:iCs/>
          <w:color w:val="000000" w:themeColor="text1"/>
          <w:szCs w:val="24"/>
        </w:rPr>
        <w:t xml:space="preserve"> </w:t>
      </w:r>
      <w:r w:rsidRPr="00024B5C">
        <w:rPr>
          <w:rFonts w:ascii="Calibri" w:eastAsia="Calibri" w:hAnsi="Calibri" w:cs="Calibri"/>
          <w:b/>
          <w:color w:val="000000" w:themeColor="text1"/>
          <w:szCs w:val="24"/>
        </w:rPr>
        <w:t>10 jours ouvrés</w:t>
      </w:r>
      <w:r w:rsidRPr="00024B5C">
        <w:rPr>
          <w:rFonts w:ascii="Calibri" w:eastAsia="Calibri" w:hAnsi="Calibri" w:cs="Calibri"/>
          <w:color w:val="000000" w:themeColor="text1"/>
          <w:szCs w:val="24"/>
        </w:rPr>
        <w:t xml:space="preserve"> </w:t>
      </w:r>
      <w:r w:rsidRPr="00024B5C">
        <w:rPr>
          <w:rFonts w:ascii="Calibri" w:hAnsi="Calibri" w:cs="Calibri"/>
          <w:color w:val="000000" w:themeColor="text1"/>
          <w:szCs w:val="24"/>
        </w:rPr>
        <w:t>à compter de la date à laquelle commence à courir le délai d'exécution des travaux du lot ;</w:t>
      </w:r>
    </w:p>
    <w:p w14:paraId="74493E92" w14:textId="77777777" w:rsidR="00F709A0" w:rsidRPr="00024B5C" w:rsidRDefault="00F709A0" w:rsidP="00F87424">
      <w:pPr>
        <w:ind w:right="-7"/>
        <w:jc w:val="both"/>
        <w:rPr>
          <w:rFonts w:ascii="Calibri" w:hAnsi="Calibri" w:cs="Calibri"/>
          <w:color w:val="000000" w:themeColor="text1"/>
          <w:szCs w:val="24"/>
        </w:rPr>
      </w:pPr>
    </w:p>
    <w:p w14:paraId="38F24DC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établissement et présentation au visa du maître d’œuvre, après avis du contrôleur technique, le cas échéant, des plans d'exécution, notes de calcul, procès-verbaux des matériaux et études de détails nécessaires pour le début des études de synthèse à l'exception de ceux fournis par le maître d’œuvre ;</w:t>
      </w:r>
    </w:p>
    <w:p w14:paraId="429E333E" w14:textId="77777777" w:rsidR="00F709A0" w:rsidRPr="00024B5C" w:rsidRDefault="00F709A0" w:rsidP="00F87424">
      <w:pPr>
        <w:ind w:right="-7"/>
        <w:jc w:val="both"/>
        <w:rPr>
          <w:rFonts w:ascii="Calibri" w:hAnsi="Calibri" w:cs="Calibri"/>
          <w:color w:val="000000" w:themeColor="text1"/>
          <w:szCs w:val="24"/>
        </w:rPr>
      </w:pPr>
    </w:p>
    <w:p w14:paraId="4A209F9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établissement par chaque entrepreneur, y compris les sous-traitants, du plan particulier de sécurité et de protection de la santé (P.P.S.P.S.) et présentation au coordonnateur de sécurité, en application de l'article 28.3 du CCAG-Travaux et de la section 5 du décret n° 94-1159 du 26 décembre 1994 relatif à l'intégration de la sécurité et à l'organisation de la coordination en matière de sécurité et de protection de la santé.</w:t>
      </w:r>
    </w:p>
    <w:p w14:paraId="609794C2" w14:textId="77777777" w:rsidR="00F709A0" w:rsidRPr="00024B5C" w:rsidRDefault="00F709A0" w:rsidP="00F87424">
      <w:pPr>
        <w:ind w:right="-7"/>
        <w:jc w:val="both"/>
        <w:rPr>
          <w:rFonts w:ascii="Calibri" w:hAnsi="Calibri" w:cs="Calibri"/>
          <w:color w:val="000000" w:themeColor="text1"/>
          <w:szCs w:val="24"/>
        </w:rPr>
      </w:pPr>
    </w:p>
    <w:p w14:paraId="3232D10F" w14:textId="7F32CD39" w:rsidR="00F709A0" w:rsidRPr="00024B5C" w:rsidRDefault="00D95861" w:rsidP="00F87424">
      <w:pPr>
        <w:pStyle w:val="Titre3"/>
        <w:jc w:val="both"/>
        <w:rPr>
          <w:rFonts w:ascii="Calibri" w:hAnsi="Calibri" w:cs="Calibri"/>
          <w:b w:val="0"/>
          <w:color w:val="000000" w:themeColor="text1"/>
          <w:szCs w:val="24"/>
        </w:rPr>
      </w:pPr>
      <w:bookmarkStart w:id="405" w:name="_Toc536771107"/>
      <w:bookmarkStart w:id="406" w:name="_Toc612375"/>
      <w:bookmarkStart w:id="407" w:name="_Toc612590"/>
      <w:bookmarkStart w:id="408" w:name="_Toc468426945"/>
      <w:bookmarkStart w:id="409" w:name="_Toc194942603"/>
      <w:bookmarkStart w:id="410" w:name="_Toc200967215"/>
      <w:r w:rsidRPr="00024B5C">
        <w:rPr>
          <w:rFonts w:ascii="Calibri" w:hAnsi="Calibri" w:cs="Calibri"/>
          <w:color w:val="000000" w:themeColor="text1"/>
          <w:szCs w:val="24"/>
        </w:rPr>
        <w:t xml:space="preserve">4.1.2. </w:t>
      </w:r>
      <w:r w:rsidR="00F709A0" w:rsidRPr="00024B5C">
        <w:rPr>
          <w:rFonts w:ascii="Calibri" w:hAnsi="Calibri" w:cs="Calibri"/>
          <w:color w:val="000000" w:themeColor="text1"/>
          <w:szCs w:val="24"/>
        </w:rPr>
        <w:t>Note sur les moyens</w:t>
      </w:r>
      <w:bookmarkEnd w:id="405"/>
      <w:bookmarkEnd w:id="406"/>
      <w:bookmarkEnd w:id="407"/>
      <w:bookmarkEnd w:id="408"/>
      <w:bookmarkEnd w:id="409"/>
      <w:bookmarkEnd w:id="410"/>
    </w:p>
    <w:p w14:paraId="628B0C95" w14:textId="77777777" w:rsidR="00F709A0" w:rsidRPr="00024B5C" w:rsidRDefault="00F709A0" w:rsidP="00F87424">
      <w:pPr>
        <w:ind w:right="-7"/>
        <w:jc w:val="both"/>
        <w:rPr>
          <w:rFonts w:ascii="Calibri" w:hAnsi="Calibri" w:cs="Calibri"/>
          <w:color w:val="000000" w:themeColor="text1"/>
          <w:szCs w:val="24"/>
        </w:rPr>
      </w:pPr>
    </w:p>
    <w:p w14:paraId="0B6E8BB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L'entreprise devra y préciser :</w:t>
      </w:r>
    </w:p>
    <w:p w14:paraId="2AF1DDCB" w14:textId="77777777" w:rsidR="00F709A0" w:rsidRPr="00024B5C" w:rsidRDefault="00F709A0" w:rsidP="00F87424">
      <w:pPr>
        <w:numPr>
          <w:ilvl w:val="0"/>
          <w:numId w:val="20"/>
        </w:numPr>
        <w:overflowPunct w:val="0"/>
        <w:autoSpaceDE w:val="0"/>
        <w:autoSpaceDN w:val="0"/>
        <w:adjustRightInd w:val="0"/>
        <w:ind w:right="-7"/>
        <w:jc w:val="both"/>
        <w:textAlignment w:val="baseline"/>
        <w:rPr>
          <w:rFonts w:ascii="Calibri" w:hAnsi="Calibri" w:cs="Calibri"/>
          <w:color w:val="000000" w:themeColor="text1"/>
          <w:szCs w:val="24"/>
        </w:rPr>
      </w:pPr>
      <w:r w:rsidRPr="00024B5C">
        <w:rPr>
          <w:rFonts w:ascii="Calibri" w:hAnsi="Calibri" w:cs="Calibri"/>
          <w:color w:val="000000" w:themeColor="text1"/>
          <w:szCs w:val="24"/>
        </w:rPr>
        <w:t>Le type, le nombre et les caractéristiques des engins principaux et matériels devant travailler sur le chantier et qui devront être compatibles avec le programme de l'entreprise et les travaux à réaliser ;</w:t>
      </w:r>
    </w:p>
    <w:p w14:paraId="1BD67C15" w14:textId="77777777" w:rsidR="00F709A0" w:rsidRPr="00024B5C" w:rsidRDefault="00F709A0" w:rsidP="00F87424">
      <w:pPr>
        <w:numPr>
          <w:ilvl w:val="0"/>
          <w:numId w:val="20"/>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provenance de tous les matériaux, ainsi que les noms et adresses de tous les fournisseurs, gîtes, carrières et ballastières ;</w:t>
      </w:r>
    </w:p>
    <w:p w14:paraId="0E62E21C" w14:textId="77777777" w:rsidR="00F709A0" w:rsidRPr="00024B5C" w:rsidRDefault="00F709A0" w:rsidP="00F87424">
      <w:pPr>
        <w:numPr>
          <w:ilvl w:val="0"/>
          <w:numId w:val="20"/>
        </w:numPr>
        <w:overflowPunct w:val="0"/>
        <w:autoSpaceDE w:val="0"/>
        <w:autoSpaceDN w:val="0"/>
        <w:adjustRightInd w:val="0"/>
        <w:ind w:right="-7"/>
        <w:jc w:val="both"/>
        <w:textAlignment w:val="baseline"/>
        <w:rPr>
          <w:rFonts w:ascii="Calibri" w:hAnsi="Calibri" w:cs="Calibri"/>
          <w:color w:val="000000" w:themeColor="text1"/>
          <w:szCs w:val="24"/>
        </w:rPr>
      </w:pPr>
      <w:r w:rsidRPr="00024B5C">
        <w:rPr>
          <w:rFonts w:ascii="Calibri" w:hAnsi="Calibri" w:cs="Calibri"/>
          <w:color w:val="000000" w:themeColor="text1"/>
          <w:szCs w:val="24"/>
        </w:rPr>
        <w:t>Les plans d'aménagement des emprises et d'installations de chantier montrant les accès et les circulations dans les différentes phases de travaux.</w:t>
      </w:r>
    </w:p>
    <w:p w14:paraId="028913A8" w14:textId="77777777" w:rsidR="00F709A0" w:rsidRPr="00024B5C" w:rsidRDefault="00F709A0" w:rsidP="00F87424">
      <w:pPr>
        <w:ind w:right="-7"/>
        <w:jc w:val="both"/>
        <w:rPr>
          <w:rFonts w:ascii="Calibri" w:hAnsi="Calibri" w:cs="Calibri"/>
          <w:color w:val="000000" w:themeColor="text1"/>
          <w:szCs w:val="24"/>
        </w:rPr>
      </w:pPr>
    </w:p>
    <w:p w14:paraId="5FC3D27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L'entrepreneur devra également préciser les possibilités de contrôle systématiques prévues sur le matériel de fabrication, d'une part et sur le produit fabriqué d'autre part. </w:t>
      </w:r>
    </w:p>
    <w:p w14:paraId="766D450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Par ailleurs, le responsable de l’</w:t>
      </w:r>
      <w:proofErr w:type="spellStart"/>
      <w:r w:rsidRPr="00024B5C">
        <w:rPr>
          <w:rFonts w:ascii="Calibri" w:hAnsi="Calibri" w:cs="Calibri"/>
          <w:color w:val="000000" w:themeColor="text1"/>
          <w:szCs w:val="24"/>
        </w:rPr>
        <w:t>auto-contrôle</w:t>
      </w:r>
      <w:proofErr w:type="spellEnd"/>
      <w:r w:rsidRPr="00024B5C">
        <w:rPr>
          <w:rFonts w:ascii="Calibri" w:hAnsi="Calibri" w:cs="Calibri"/>
          <w:color w:val="000000" w:themeColor="text1"/>
          <w:szCs w:val="24"/>
        </w:rPr>
        <w:t>, tel que précisé à l’article 9.1.3 du présent document devra être nommé durant cette période de préparation.</w:t>
      </w:r>
    </w:p>
    <w:p w14:paraId="58FDA6FC" w14:textId="77777777" w:rsidR="00F709A0" w:rsidRPr="00024B5C" w:rsidRDefault="00F709A0" w:rsidP="00F87424">
      <w:pPr>
        <w:ind w:right="-7"/>
        <w:jc w:val="both"/>
        <w:rPr>
          <w:rFonts w:ascii="Calibri" w:hAnsi="Calibri" w:cs="Calibri"/>
          <w:color w:val="000000" w:themeColor="text1"/>
          <w:szCs w:val="24"/>
        </w:rPr>
      </w:pPr>
    </w:p>
    <w:p w14:paraId="670685ED" w14:textId="77777777" w:rsidR="0081684A" w:rsidRPr="00024B5C" w:rsidRDefault="0081684A" w:rsidP="00F87424">
      <w:pPr>
        <w:ind w:right="-7"/>
        <w:jc w:val="both"/>
        <w:rPr>
          <w:rFonts w:ascii="Calibri" w:hAnsi="Calibri" w:cs="Calibri"/>
          <w:color w:val="000000" w:themeColor="text1"/>
          <w:szCs w:val="24"/>
        </w:rPr>
      </w:pPr>
    </w:p>
    <w:p w14:paraId="15FBE731" w14:textId="4E3DDE34" w:rsidR="00F709A0" w:rsidRPr="00024B5C" w:rsidRDefault="00F709A0" w:rsidP="00F87424">
      <w:pPr>
        <w:pStyle w:val="Titre2"/>
        <w:rPr>
          <w:rFonts w:ascii="Calibri" w:hAnsi="Calibri" w:cs="Calibri"/>
          <w:b/>
          <w:bCs/>
          <w:caps/>
          <w:color w:val="000000" w:themeColor="text1"/>
          <w:szCs w:val="24"/>
          <w:u w:val="none"/>
        </w:rPr>
      </w:pPr>
      <w:bookmarkStart w:id="411" w:name="_Toc506952597"/>
      <w:bookmarkStart w:id="412" w:name="_Toc536771108"/>
      <w:bookmarkStart w:id="413" w:name="_Toc612376"/>
      <w:bookmarkStart w:id="414" w:name="_Toc612591"/>
      <w:bookmarkStart w:id="415" w:name="_Toc468426946"/>
      <w:bookmarkStart w:id="416" w:name="_Toc194942604"/>
      <w:bookmarkStart w:id="417" w:name="_Toc200967216"/>
      <w:r w:rsidRPr="00024B5C">
        <w:rPr>
          <w:rFonts w:ascii="Calibri" w:hAnsi="Calibri" w:cs="Calibri"/>
          <w:b/>
          <w:bCs/>
          <w:caps/>
          <w:color w:val="000000" w:themeColor="text1"/>
          <w:szCs w:val="24"/>
          <w:u w:val="none"/>
        </w:rPr>
        <w:t>4</w:t>
      </w:r>
      <w:r w:rsidR="00A95388" w:rsidRPr="00024B5C">
        <w:rPr>
          <w:rFonts w:ascii="Calibri" w:hAnsi="Calibri" w:cs="Calibri"/>
          <w:b/>
          <w:bCs/>
          <w:caps/>
          <w:color w:val="000000" w:themeColor="text1"/>
          <w:szCs w:val="24"/>
          <w:u w:val="none"/>
        </w:rPr>
        <w:t xml:space="preserve">.2. </w:t>
      </w:r>
      <w:r w:rsidRPr="00024B5C">
        <w:rPr>
          <w:rFonts w:ascii="Calibri" w:hAnsi="Calibri" w:cs="Calibri"/>
          <w:b/>
          <w:bCs/>
          <w:caps/>
          <w:color w:val="000000" w:themeColor="text1"/>
          <w:szCs w:val="24"/>
          <w:u w:val="none"/>
        </w:rPr>
        <w:t xml:space="preserve"> Délai d’exécution</w:t>
      </w:r>
      <w:bookmarkEnd w:id="411"/>
      <w:bookmarkEnd w:id="412"/>
      <w:bookmarkEnd w:id="413"/>
      <w:bookmarkEnd w:id="414"/>
      <w:bookmarkEnd w:id="415"/>
      <w:bookmarkEnd w:id="416"/>
      <w:bookmarkEnd w:id="417"/>
    </w:p>
    <w:p w14:paraId="7BE10DE0" w14:textId="77777777" w:rsidR="00F709A0" w:rsidRPr="00024B5C" w:rsidRDefault="00F709A0" w:rsidP="00F87424">
      <w:pPr>
        <w:jc w:val="both"/>
        <w:rPr>
          <w:rFonts w:ascii="Calibri" w:hAnsi="Calibri" w:cs="Calibri"/>
          <w:color w:val="000000" w:themeColor="text1"/>
          <w:szCs w:val="24"/>
        </w:rPr>
      </w:pPr>
    </w:p>
    <w:p w14:paraId="03DE4ABB" w14:textId="77777777" w:rsidR="00F709A0" w:rsidRPr="00D43BE4" w:rsidRDefault="00F709A0" w:rsidP="00F87424">
      <w:pPr>
        <w:pStyle w:val="Corpsdetexte"/>
        <w:jc w:val="both"/>
        <w:rPr>
          <w:b/>
          <w:color w:val="000000" w:themeColor="text1"/>
          <w:sz w:val="24"/>
          <w:szCs w:val="24"/>
        </w:rPr>
      </w:pPr>
      <w:r w:rsidRPr="00D43BE4">
        <w:rPr>
          <w:b/>
          <w:color w:val="000000" w:themeColor="text1"/>
          <w:sz w:val="24"/>
          <w:szCs w:val="24"/>
        </w:rPr>
        <w:t>Le présent marché prend effet à compter de la date de sa notification au titulaire. Il prendra fin à l’issue de la période de garantie de parfait achèvement.</w:t>
      </w:r>
    </w:p>
    <w:p w14:paraId="45DED378" w14:textId="4BDED0F3" w:rsidR="00F709A0" w:rsidRPr="00D43BE4" w:rsidRDefault="00F709A0" w:rsidP="00F87424">
      <w:pPr>
        <w:jc w:val="both"/>
        <w:rPr>
          <w:rFonts w:ascii="Calibri" w:hAnsi="Calibri" w:cs="Calibri"/>
          <w:color w:val="000000" w:themeColor="text1"/>
          <w:szCs w:val="24"/>
        </w:rPr>
      </w:pPr>
      <w:r w:rsidRPr="00D43BE4">
        <w:rPr>
          <w:rFonts w:ascii="Calibri" w:hAnsi="Calibri" w:cs="Calibri"/>
          <w:color w:val="000000" w:themeColor="text1"/>
          <w:szCs w:val="24"/>
        </w:rPr>
        <w:t xml:space="preserve">Le délai global d'exécution du présent marché intégrant la période de préparation visée à l’article 4.1 du CCAP et les périodes de congés payés, est fixé à </w:t>
      </w:r>
      <w:r w:rsidR="00EE5159" w:rsidRPr="00D43BE4">
        <w:rPr>
          <w:rFonts w:ascii="Calibri" w:hAnsi="Calibri" w:cs="Calibri"/>
          <w:b/>
          <w:color w:val="000000" w:themeColor="text1"/>
          <w:szCs w:val="24"/>
        </w:rPr>
        <w:t>23</w:t>
      </w:r>
      <w:r w:rsidR="009E4518" w:rsidRPr="00D43BE4">
        <w:rPr>
          <w:rFonts w:ascii="Calibri" w:hAnsi="Calibri" w:cs="Calibri"/>
          <w:b/>
          <w:color w:val="000000" w:themeColor="text1"/>
          <w:szCs w:val="24"/>
        </w:rPr>
        <w:t xml:space="preserve"> mois </w:t>
      </w:r>
      <w:r w:rsidRPr="00D43BE4">
        <w:rPr>
          <w:rFonts w:ascii="Calibri" w:hAnsi="Calibri" w:cs="Calibri"/>
          <w:color w:val="000000" w:themeColor="text1"/>
          <w:szCs w:val="24"/>
        </w:rPr>
        <w:t xml:space="preserve">hors garantie de parfait achèvement. Ce délai court à réception de la notification du marché. </w:t>
      </w:r>
    </w:p>
    <w:p w14:paraId="55083038" w14:textId="7E1A82B5" w:rsidR="00F709A0" w:rsidRPr="00024B5C" w:rsidRDefault="00F709A0" w:rsidP="00F87424">
      <w:pPr>
        <w:ind w:right="-58"/>
        <w:jc w:val="both"/>
        <w:rPr>
          <w:rFonts w:ascii="Calibri" w:hAnsi="Calibri" w:cs="Calibri"/>
          <w:color w:val="000000" w:themeColor="text1"/>
          <w:szCs w:val="24"/>
        </w:rPr>
      </w:pPr>
      <w:r w:rsidRPr="00D43BE4">
        <w:rPr>
          <w:rFonts w:ascii="Calibri" w:hAnsi="Calibri" w:cs="Calibri"/>
          <w:color w:val="000000" w:themeColor="text1"/>
          <w:szCs w:val="24"/>
        </w:rPr>
        <w:t xml:space="preserve">La date prévisionnelle de fin des travaux est estimée </w:t>
      </w:r>
      <w:r w:rsidR="00D43BE4" w:rsidRPr="00D43BE4">
        <w:rPr>
          <w:rFonts w:ascii="Calibri" w:hAnsi="Calibri" w:cs="Calibri"/>
          <w:color w:val="000000" w:themeColor="text1"/>
          <w:szCs w:val="24"/>
        </w:rPr>
        <w:t>à mi-juillet</w:t>
      </w:r>
      <w:r w:rsidR="005A2D24" w:rsidRPr="00D43BE4">
        <w:rPr>
          <w:rFonts w:ascii="Calibri" w:hAnsi="Calibri" w:cs="Calibri"/>
          <w:color w:val="000000" w:themeColor="text1"/>
          <w:szCs w:val="24"/>
        </w:rPr>
        <w:t xml:space="preserve"> </w:t>
      </w:r>
      <w:r w:rsidR="00D43BE4" w:rsidRPr="00D43BE4">
        <w:rPr>
          <w:rFonts w:ascii="Calibri" w:hAnsi="Calibri" w:cs="Calibri"/>
          <w:b/>
          <w:color w:val="000000" w:themeColor="text1"/>
          <w:szCs w:val="24"/>
        </w:rPr>
        <w:t>2028</w:t>
      </w:r>
      <w:r w:rsidR="005A2D24" w:rsidRPr="00D43BE4">
        <w:rPr>
          <w:rFonts w:ascii="Calibri" w:hAnsi="Calibri" w:cs="Calibri"/>
          <w:b/>
          <w:color w:val="000000" w:themeColor="text1"/>
          <w:szCs w:val="24"/>
        </w:rPr>
        <w:t>.</w:t>
      </w:r>
    </w:p>
    <w:p w14:paraId="362EA9B0" w14:textId="77777777" w:rsidR="00F709A0" w:rsidRPr="00024B5C" w:rsidRDefault="00F709A0" w:rsidP="00F87424">
      <w:pPr>
        <w:ind w:right="-58"/>
        <w:jc w:val="both"/>
        <w:rPr>
          <w:rFonts w:ascii="Calibri" w:hAnsi="Calibri" w:cs="Calibri"/>
          <w:color w:val="000000" w:themeColor="text1"/>
          <w:szCs w:val="24"/>
        </w:rPr>
      </w:pPr>
    </w:p>
    <w:p w14:paraId="5EA43156" w14:textId="77777777" w:rsidR="00F709A0" w:rsidRPr="00024B5C" w:rsidRDefault="00F709A0" w:rsidP="00F87424">
      <w:pPr>
        <w:ind w:right="-7"/>
        <w:jc w:val="both"/>
        <w:rPr>
          <w:rFonts w:ascii="Calibri" w:hAnsi="Calibri" w:cs="Calibri"/>
          <w:color w:val="000000" w:themeColor="text1"/>
          <w:szCs w:val="24"/>
        </w:rPr>
      </w:pPr>
    </w:p>
    <w:p w14:paraId="5C058E5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 calendrier prévisionnel des études et des travaux figurant au titre des pièces contractuelles du marché sert à l'établissement du calendrier détaillé d'exécution sur la base des éléments fournis par les entreprises. </w:t>
      </w:r>
    </w:p>
    <w:p w14:paraId="5C32F1EE" w14:textId="77777777" w:rsidR="00F709A0" w:rsidRPr="00024B5C" w:rsidRDefault="00F709A0" w:rsidP="00F87424">
      <w:pPr>
        <w:ind w:right="-7"/>
        <w:jc w:val="both"/>
        <w:rPr>
          <w:rFonts w:ascii="Calibri" w:hAnsi="Calibri" w:cs="Calibri"/>
          <w:color w:val="000000" w:themeColor="text1"/>
          <w:szCs w:val="24"/>
        </w:rPr>
      </w:pPr>
    </w:p>
    <w:p w14:paraId="29780C2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Ce calendrier détaillé d’exécution sera rendu contractuel par voie d’ordre de service émis par le maître d’œuvre, en remplacement du calendrier prévisionnel. </w:t>
      </w:r>
    </w:p>
    <w:p w14:paraId="7D763191" w14:textId="77777777" w:rsidR="00F709A0" w:rsidRPr="00024B5C" w:rsidRDefault="00F709A0" w:rsidP="00F87424">
      <w:pPr>
        <w:ind w:right="-7"/>
        <w:jc w:val="both"/>
        <w:rPr>
          <w:rFonts w:ascii="Calibri" w:hAnsi="Calibri" w:cs="Calibri"/>
          <w:color w:val="000000" w:themeColor="text1"/>
          <w:szCs w:val="24"/>
        </w:rPr>
      </w:pPr>
    </w:p>
    <w:p w14:paraId="3A5870E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C’est le calendrier détaillé d’exécution qui permettra la détermination des éventuels retards du titulaire dans l’exécution des travaux de son marché et l’application des pénalités prévues.</w:t>
      </w:r>
    </w:p>
    <w:p w14:paraId="6DEF1C1C" w14:textId="77777777" w:rsidR="00F709A0" w:rsidRPr="00024B5C" w:rsidRDefault="00F709A0" w:rsidP="00F87424">
      <w:pPr>
        <w:ind w:right="-7"/>
        <w:jc w:val="both"/>
        <w:rPr>
          <w:rFonts w:ascii="Calibri" w:hAnsi="Calibri" w:cs="Calibri"/>
          <w:color w:val="000000" w:themeColor="text1"/>
          <w:szCs w:val="24"/>
        </w:rPr>
      </w:pPr>
    </w:p>
    <w:p w14:paraId="09165D1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Il est précisé qu’à l’occasion de la mise au point de ce calendrier, le titulaire de chaque marché sera dans l’obligation d’accepter les contraintes techniques des délais imposés par les autres corps d’état.</w:t>
      </w:r>
    </w:p>
    <w:p w14:paraId="39FE7CE5" w14:textId="77777777" w:rsidR="00F709A0" w:rsidRPr="00024B5C" w:rsidRDefault="00F709A0" w:rsidP="00F87424">
      <w:pPr>
        <w:ind w:right="-7"/>
        <w:jc w:val="both"/>
        <w:rPr>
          <w:rFonts w:ascii="Calibri" w:hAnsi="Calibri" w:cs="Calibri"/>
          <w:color w:val="000000" w:themeColor="text1"/>
          <w:szCs w:val="24"/>
          <w:u w:val="single"/>
        </w:rPr>
      </w:pPr>
    </w:p>
    <w:p w14:paraId="730A3DD9" w14:textId="77777777" w:rsidR="00F709A0" w:rsidRPr="00024B5C" w:rsidRDefault="00F709A0" w:rsidP="00F87424">
      <w:pPr>
        <w:ind w:right="-7"/>
        <w:jc w:val="both"/>
        <w:rPr>
          <w:rFonts w:ascii="Calibri" w:hAnsi="Calibri" w:cs="Calibri"/>
          <w:color w:val="000000" w:themeColor="text1"/>
          <w:szCs w:val="24"/>
          <w:u w:val="single"/>
        </w:rPr>
      </w:pPr>
    </w:p>
    <w:p w14:paraId="7CD587FA" w14:textId="77777777" w:rsidR="00A95388" w:rsidRPr="00024B5C" w:rsidRDefault="00A95388" w:rsidP="00F87424">
      <w:pPr>
        <w:jc w:val="both"/>
        <w:rPr>
          <w:rFonts w:ascii="Calibri" w:hAnsi="Calibri" w:cs="Calibri"/>
          <w:b/>
          <w:caps/>
          <w:color w:val="000000" w:themeColor="text1"/>
          <w:szCs w:val="24"/>
        </w:rPr>
      </w:pPr>
      <w:bookmarkStart w:id="418" w:name="_Toc506952598"/>
      <w:bookmarkStart w:id="419" w:name="_Toc536771109"/>
      <w:bookmarkStart w:id="420" w:name="_Toc612377"/>
      <w:bookmarkStart w:id="421" w:name="_Toc612592"/>
      <w:bookmarkStart w:id="422" w:name="_Toc468426947"/>
      <w:bookmarkStart w:id="423" w:name="_Toc194942605"/>
      <w:r w:rsidRPr="00024B5C">
        <w:rPr>
          <w:rFonts w:ascii="Calibri" w:hAnsi="Calibri" w:cs="Calibri"/>
          <w:caps/>
          <w:color w:val="000000" w:themeColor="text1"/>
          <w:szCs w:val="24"/>
        </w:rPr>
        <w:br w:type="page"/>
      </w:r>
    </w:p>
    <w:p w14:paraId="6AF393CF" w14:textId="34A0186B" w:rsidR="00F709A0" w:rsidRPr="00024B5C" w:rsidRDefault="00F709A0" w:rsidP="00F87424">
      <w:pPr>
        <w:pStyle w:val="Titre2"/>
        <w:rPr>
          <w:rFonts w:ascii="Calibri" w:hAnsi="Calibri" w:cs="Calibri"/>
          <w:b/>
          <w:bCs/>
          <w:caps/>
          <w:color w:val="000000" w:themeColor="text1"/>
          <w:szCs w:val="24"/>
          <w:u w:val="none"/>
        </w:rPr>
      </w:pPr>
      <w:bookmarkStart w:id="424" w:name="_Toc200967217"/>
      <w:r w:rsidRPr="00024B5C">
        <w:rPr>
          <w:rFonts w:ascii="Calibri" w:hAnsi="Calibri" w:cs="Calibri"/>
          <w:b/>
          <w:bCs/>
          <w:caps/>
          <w:color w:val="000000" w:themeColor="text1"/>
          <w:szCs w:val="24"/>
          <w:u w:val="none"/>
        </w:rPr>
        <w:t>4.3 - Calendrier prévisionnel d’exécution</w:t>
      </w:r>
      <w:bookmarkEnd w:id="418"/>
      <w:bookmarkEnd w:id="419"/>
      <w:bookmarkEnd w:id="420"/>
      <w:bookmarkEnd w:id="421"/>
      <w:bookmarkEnd w:id="422"/>
      <w:bookmarkEnd w:id="423"/>
      <w:bookmarkEnd w:id="424"/>
    </w:p>
    <w:p w14:paraId="37F5C393" w14:textId="77777777" w:rsidR="00F709A0" w:rsidRPr="00024B5C" w:rsidRDefault="00F709A0" w:rsidP="00F87424">
      <w:pPr>
        <w:ind w:right="-7"/>
        <w:jc w:val="both"/>
        <w:rPr>
          <w:rFonts w:ascii="Calibri" w:hAnsi="Calibri" w:cs="Calibri"/>
          <w:color w:val="000000" w:themeColor="text1"/>
          <w:szCs w:val="24"/>
        </w:rPr>
      </w:pPr>
    </w:p>
    <w:p w14:paraId="6A5CB5D7" w14:textId="0BB8936B" w:rsidR="00F709A0" w:rsidRPr="00024B5C" w:rsidRDefault="00F709A0" w:rsidP="00F87424">
      <w:pPr>
        <w:ind w:right="-7"/>
        <w:jc w:val="both"/>
        <w:rPr>
          <w:rFonts w:ascii="Calibri" w:hAnsi="Calibri" w:cs="Calibri"/>
          <w:i/>
          <w:color w:val="000000" w:themeColor="text1"/>
          <w:szCs w:val="24"/>
        </w:rPr>
      </w:pPr>
      <w:r w:rsidRPr="00024B5C">
        <w:rPr>
          <w:rFonts w:ascii="Calibri" w:hAnsi="Calibri" w:cs="Calibri"/>
          <w:color w:val="000000" w:themeColor="text1"/>
          <w:szCs w:val="24"/>
        </w:rPr>
        <w:t xml:space="preserve">Le calendrier prévisionnel d’exécution est fourni en annexe </w:t>
      </w:r>
      <w:r w:rsidR="00A95388" w:rsidRPr="00024B5C">
        <w:rPr>
          <w:rFonts w:ascii="Calibri" w:hAnsi="Calibri" w:cs="Calibri"/>
          <w:color w:val="000000" w:themeColor="text1"/>
          <w:szCs w:val="24"/>
        </w:rPr>
        <w:t xml:space="preserve">1 </w:t>
      </w:r>
      <w:r w:rsidRPr="00024B5C">
        <w:rPr>
          <w:rFonts w:ascii="Calibri" w:hAnsi="Calibri" w:cs="Calibri"/>
          <w:color w:val="000000" w:themeColor="text1"/>
          <w:szCs w:val="24"/>
        </w:rPr>
        <w:t xml:space="preserve">au CCAP </w:t>
      </w:r>
      <w:r w:rsidRPr="00024B5C">
        <w:rPr>
          <w:rFonts w:ascii="Calibri" w:hAnsi="Calibri" w:cs="Calibri"/>
          <w:i/>
          <w:color w:val="000000" w:themeColor="text1"/>
          <w:szCs w:val="24"/>
        </w:rPr>
        <w:t>Calendrier prévisionnel d’exécution.</w:t>
      </w:r>
    </w:p>
    <w:p w14:paraId="3F3FB099" w14:textId="77777777" w:rsidR="00A95388" w:rsidRPr="00024B5C" w:rsidRDefault="00A95388" w:rsidP="00F87424">
      <w:pPr>
        <w:ind w:right="-7"/>
        <w:jc w:val="both"/>
        <w:rPr>
          <w:rFonts w:ascii="Calibri" w:hAnsi="Calibri" w:cs="Calibri"/>
          <w:i/>
          <w:color w:val="000000" w:themeColor="text1"/>
          <w:szCs w:val="24"/>
        </w:rPr>
      </w:pPr>
    </w:p>
    <w:p w14:paraId="602ABE62" w14:textId="77777777" w:rsidR="0081684A" w:rsidRPr="00024B5C" w:rsidRDefault="0081684A" w:rsidP="00F87424">
      <w:pPr>
        <w:ind w:right="-7"/>
        <w:jc w:val="both"/>
        <w:rPr>
          <w:rFonts w:ascii="Calibri" w:hAnsi="Calibri" w:cs="Calibri"/>
          <w:i/>
          <w:color w:val="000000" w:themeColor="text1"/>
          <w:szCs w:val="24"/>
        </w:rPr>
      </w:pPr>
    </w:p>
    <w:p w14:paraId="01B8F856" w14:textId="0CCA4828" w:rsidR="00F709A0" w:rsidRPr="00024B5C" w:rsidRDefault="00A95388" w:rsidP="00F87424">
      <w:pPr>
        <w:pStyle w:val="Titre2"/>
        <w:rPr>
          <w:rFonts w:ascii="Calibri" w:hAnsi="Calibri" w:cs="Calibri"/>
          <w:b/>
          <w:bCs/>
          <w:caps/>
          <w:color w:val="000000" w:themeColor="text1"/>
          <w:szCs w:val="24"/>
          <w:u w:val="none"/>
        </w:rPr>
      </w:pPr>
      <w:bookmarkStart w:id="425" w:name="_Toc506952599"/>
      <w:bookmarkStart w:id="426" w:name="_Toc536771110"/>
      <w:bookmarkStart w:id="427" w:name="_Toc612378"/>
      <w:bookmarkStart w:id="428" w:name="_Toc612593"/>
      <w:bookmarkStart w:id="429" w:name="_Toc468426948"/>
      <w:bookmarkStart w:id="430" w:name="_Toc194942606"/>
      <w:bookmarkStart w:id="431" w:name="_Toc200967218"/>
      <w:r w:rsidRPr="00024B5C">
        <w:rPr>
          <w:rFonts w:ascii="Calibri" w:hAnsi="Calibri" w:cs="Calibri"/>
          <w:b/>
          <w:bCs/>
          <w:caps/>
          <w:color w:val="000000" w:themeColor="text1"/>
          <w:szCs w:val="24"/>
          <w:u w:val="none"/>
        </w:rPr>
        <w:t>4.4.</w:t>
      </w:r>
      <w:r w:rsidR="00F709A0" w:rsidRPr="00024B5C">
        <w:rPr>
          <w:rFonts w:ascii="Calibri" w:hAnsi="Calibri" w:cs="Calibri"/>
          <w:b/>
          <w:bCs/>
          <w:caps/>
          <w:color w:val="000000" w:themeColor="text1"/>
          <w:szCs w:val="24"/>
          <w:u w:val="none"/>
        </w:rPr>
        <w:t xml:space="preserve"> Calendrier détaillé d’exécution</w:t>
      </w:r>
      <w:bookmarkEnd w:id="425"/>
      <w:bookmarkEnd w:id="426"/>
      <w:bookmarkEnd w:id="427"/>
      <w:bookmarkEnd w:id="428"/>
      <w:bookmarkEnd w:id="429"/>
      <w:bookmarkEnd w:id="430"/>
      <w:bookmarkEnd w:id="431"/>
    </w:p>
    <w:p w14:paraId="301BBF0E" w14:textId="77777777" w:rsidR="00F709A0" w:rsidRPr="00024B5C" w:rsidRDefault="00F709A0" w:rsidP="00F87424">
      <w:pPr>
        <w:ind w:right="-7"/>
        <w:jc w:val="both"/>
        <w:rPr>
          <w:rFonts w:ascii="Calibri" w:hAnsi="Calibri" w:cs="Calibri"/>
          <w:color w:val="000000" w:themeColor="text1"/>
          <w:szCs w:val="24"/>
        </w:rPr>
      </w:pPr>
    </w:p>
    <w:p w14:paraId="337D3E5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Le calendrier détaillé d'exécution est élaboré par le pilote après consultation des entrepreneurs titulaires des différents lots, dans le cadre du calendrier prévisionnel d'exécution visé au 4.3.</w:t>
      </w:r>
    </w:p>
    <w:p w14:paraId="66CCD682" w14:textId="77777777" w:rsidR="00F709A0" w:rsidRPr="00024B5C" w:rsidRDefault="00F709A0" w:rsidP="00F87424">
      <w:pPr>
        <w:ind w:right="-7"/>
        <w:jc w:val="both"/>
        <w:rPr>
          <w:rFonts w:ascii="Calibri" w:hAnsi="Calibri" w:cs="Calibri"/>
          <w:color w:val="000000" w:themeColor="text1"/>
          <w:szCs w:val="24"/>
        </w:rPr>
      </w:pPr>
    </w:p>
    <w:p w14:paraId="5B4E29B1"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calendrier détaillé d'exécution distingue les différents ouvrages dont la construction fait l'objet des travaux. Il indique en outre, pour chacun des lots :</w:t>
      </w:r>
    </w:p>
    <w:p w14:paraId="60A25DCA" w14:textId="77777777" w:rsidR="00F709A0" w:rsidRPr="00024B5C" w:rsidRDefault="00F709A0" w:rsidP="00F87424">
      <w:pPr>
        <w:ind w:right="-7"/>
        <w:jc w:val="both"/>
        <w:rPr>
          <w:rFonts w:ascii="Calibri" w:hAnsi="Calibri" w:cs="Calibri"/>
          <w:color w:val="000000" w:themeColor="text1"/>
          <w:szCs w:val="24"/>
        </w:rPr>
      </w:pPr>
    </w:p>
    <w:p w14:paraId="4FF4FD33"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durée et la date probable de départ du délai d'exécution qui lui est propre ;</w:t>
      </w:r>
    </w:p>
    <w:p w14:paraId="04A2802C" w14:textId="77777777" w:rsidR="00F709A0" w:rsidRPr="00024B5C" w:rsidRDefault="00F709A0" w:rsidP="00F87424">
      <w:pPr>
        <w:ind w:right="-7"/>
        <w:jc w:val="both"/>
        <w:rPr>
          <w:rFonts w:ascii="Calibri" w:hAnsi="Calibri" w:cs="Calibri"/>
          <w:color w:val="000000" w:themeColor="text1"/>
          <w:szCs w:val="24"/>
        </w:rPr>
      </w:pPr>
    </w:p>
    <w:p w14:paraId="691BC803"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durée et la date probable de départ des délais particuliers correspondant aux interventions successives de l'entrepreneur sur le chantier ;</w:t>
      </w:r>
    </w:p>
    <w:p w14:paraId="69D5057C" w14:textId="77777777" w:rsidR="00F709A0" w:rsidRPr="00024B5C" w:rsidRDefault="00F709A0" w:rsidP="00F87424">
      <w:pPr>
        <w:ind w:right="-7"/>
        <w:jc w:val="both"/>
        <w:rPr>
          <w:rFonts w:ascii="Calibri" w:hAnsi="Calibri" w:cs="Calibri"/>
          <w:color w:val="000000" w:themeColor="text1"/>
          <w:szCs w:val="24"/>
        </w:rPr>
      </w:pPr>
    </w:p>
    <w:p w14:paraId="2C40638E"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objectifs contractuels propres à chaque lot. Est défini comme "objectif contractuel" un délai particulier ou une date propre à un lot qui détermine l'intervention d'une autre entreprise chargée d'un autre lot et qui conditionne le respect par cette entreprise de son propre délai et de celui fixé pour l'ensemble des lots (chemin critique).</w:t>
      </w:r>
    </w:p>
    <w:p w14:paraId="3D37FB94" w14:textId="77777777" w:rsidR="00F709A0" w:rsidRPr="00024B5C" w:rsidRDefault="00F709A0" w:rsidP="00F87424">
      <w:pPr>
        <w:ind w:right="-7"/>
        <w:jc w:val="both"/>
        <w:rPr>
          <w:rFonts w:ascii="Calibri" w:hAnsi="Calibri" w:cs="Calibri"/>
          <w:color w:val="000000" w:themeColor="text1"/>
          <w:szCs w:val="24"/>
        </w:rPr>
      </w:pPr>
    </w:p>
    <w:p w14:paraId="27BB311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Après acceptation par les entrepreneurs, le calendrier détaillé d'exécution est soumis par le pilote à l'approbation du pouvoir adjudicateur et au maître d’œuvre dans un délai de</w:t>
      </w:r>
      <w:r w:rsidRPr="00024B5C">
        <w:rPr>
          <w:rFonts w:ascii="Calibri" w:hAnsi="Calibri" w:cs="Calibri"/>
          <w:b/>
          <w:bCs/>
          <w:i/>
          <w:iCs/>
          <w:color w:val="000000" w:themeColor="text1"/>
          <w:szCs w:val="24"/>
        </w:rPr>
        <w:t xml:space="preserve"> </w:t>
      </w:r>
      <w:r w:rsidRPr="00024B5C">
        <w:rPr>
          <w:rFonts w:ascii="Calibri" w:hAnsi="Calibri" w:cs="Calibri"/>
          <w:b/>
          <w:bCs/>
          <w:iCs/>
          <w:color w:val="000000" w:themeColor="text1"/>
          <w:szCs w:val="24"/>
        </w:rPr>
        <w:t>10 jours ouvrés</w:t>
      </w:r>
      <w:r w:rsidRPr="00024B5C">
        <w:rPr>
          <w:rFonts w:ascii="Calibri" w:hAnsi="Calibri" w:cs="Calibri"/>
          <w:color w:val="000000" w:themeColor="text1"/>
          <w:szCs w:val="24"/>
        </w:rPr>
        <w:t xml:space="preserve"> au moins avant l'expiration de la période de préparation, visée au 4.1 ci-avant.</w:t>
      </w:r>
    </w:p>
    <w:p w14:paraId="5355F38D" w14:textId="77777777" w:rsidR="00F709A0" w:rsidRPr="00024B5C" w:rsidRDefault="00F709A0" w:rsidP="00F87424">
      <w:pPr>
        <w:ind w:right="-7"/>
        <w:jc w:val="both"/>
        <w:rPr>
          <w:rFonts w:ascii="Calibri" w:hAnsi="Calibri" w:cs="Calibri"/>
          <w:color w:val="000000" w:themeColor="text1"/>
          <w:szCs w:val="24"/>
        </w:rPr>
      </w:pPr>
    </w:p>
    <w:p w14:paraId="236D3FA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b) Le délai d'exécution propre à chacun des lots commence à courir à partir de la date de notification des ordres de service de démarrage des prestations de chacun des marchés autres que le premier lot visé ci-dessus, sauf stipulation particulière lors de la notification de chacun de ces marchés.</w:t>
      </w:r>
    </w:p>
    <w:p w14:paraId="313035A0" w14:textId="77777777" w:rsidR="00F709A0" w:rsidRPr="00024B5C" w:rsidRDefault="00F709A0" w:rsidP="00F87424">
      <w:pPr>
        <w:ind w:right="-7"/>
        <w:jc w:val="both"/>
        <w:rPr>
          <w:rFonts w:ascii="Calibri" w:hAnsi="Calibri" w:cs="Calibri"/>
          <w:color w:val="000000" w:themeColor="text1"/>
          <w:szCs w:val="24"/>
        </w:rPr>
      </w:pPr>
    </w:p>
    <w:p w14:paraId="2C91FF6D" w14:textId="58E291C9"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 Pour chacun des marchés autres que celui relatif au premier lot, le délai de quatre (4) mois prévu à l'article 50.2 du CCAG-Travaux et en dérogation à cet article, est majoré de l'intervalle de temps, résultant du calendrier détaillé d'exécution, qui sépare les dates probables de départ des délais d'exécution propres:</w:t>
      </w:r>
    </w:p>
    <w:p w14:paraId="7800C1F3"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premier lot d'une part, </w:t>
      </w:r>
    </w:p>
    <w:p w14:paraId="501D80CF"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lot considéré d'autre part.</w:t>
      </w:r>
    </w:p>
    <w:p w14:paraId="16E37705" w14:textId="77777777" w:rsidR="00F709A0" w:rsidRPr="00024B5C" w:rsidRDefault="00F709A0" w:rsidP="00F87424">
      <w:pPr>
        <w:ind w:right="-7"/>
        <w:jc w:val="both"/>
        <w:rPr>
          <w:rFonts w:ascii="Calibri" w:hAnsi="Calibri" w:cs="Calibri"/>
          <w:color w:val="000000" w:themeColor="text1"/>
          <w:szCs w:val="24"/>
        </w:rPr>
      </w:pPr>
    </w:p>
    <w:p w14:paraId="2F59AAE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 Au cours du chantier et avec l'accord des différents entrepreneurs concernés, le pilote peut modifier le calendrier détaillé d'exécution dans la limite du délai d'exécution de l'ensemble des lots fixé à l'article 3 de l'acte d'engagement.</w:t>
      </w:r>
    </w:p>
    <w:p w14:paraId="1DFEEABD" w14:textId="77777777" w:rsidR="00F709A0" w:rsidRPr="00024B5C" w:rsidRDefault="00F709A0" w:rsidP="00F87424">
      <w:pPr>
        <w:ind w:right="-7"/>
        <w:jc w:val="both"/>
        <w:rPr>
          <w:rFonts w:ascii="Calibri" w:hAnsi="Calibri" w:cs="Calibri"/>
          <w:color w:val="000000" w:themeColor="text1"/>
          <w:szCs w:val="24"/>
        </w:rPr>
      </w:pPr>
    </w:p>
    <w:p w14:paraId="578027A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 Le calendrier initial visé en a), éventuellement modifié comme il est indiqué en d), est notifié par ordre de service à tous les entrepreneurs.</w:t>
      </w:r>
    </w:p>
    <w:p w14:paraId="6A7F21F0" w14:textId="77777777" w:rsidR="00F709A0" w:rsidRPr="00024B5C" w:rsidRDefault="00F709A0" w:rsidP="00F87424">
      <w:pPr>
        <w:ind w:right="-7"/>
        <w:jc w:val="both"/>
        <w:rPr>
          <w:rFonts w:ascii="Calibri" w:hAnsi="Calibri" w:cs="Calibri"/>
          <w:color w:val="000000" w:themeColor="text1"/>
          <w:szCs w:val="24"/>
        </w:rPr>
      </w:pPr>
    </w:p>
    <w:p w14:paraId="2A45EB53" w14:textId="77777777" w:rsidR="00F709A0" w:rsidRPr="00024B5C" w:rsidRDefault="00F709A0" w:rsidP="00F87424">
      <w:pPr>
        <w:ind w:right="-7"/>
        <w:jc w:val="both"/>
        <w:rPr>
          <w:rFonts w:ascii="Calibri" w:hAnsi="Calibri" w:cs="Calibri"/>
          <w:color w:val="000000" w:themeColor="text1"/>
          <w:szCs w:val="24"/>
        </w:rPr>
      </w:pPr>
    </w:p>
    <w:p w14:paraId="5EFBD1E4" w14:textId="77777777" w:rsidR="00A95388" w:rsidRPr="00024B5C" w:rsidRDefault="00A95388" w:rsidP="00F87424">
      <w:pPr>
        <w:jc w:val="both"/>
        <w:rPr>
          <w:rFonts w:ascii="Calibri" w:hAnsi="Calibri" w:cs="Calibri"/>
          <w:b/>
          <w:color w:val="000000" w:themeColor="text1"/>
          <w:szCs w:val="24"/>
        </w:rPr>
      </w:pPr>
      <w:bookmarkStart w:id="432" w:name="_Toc506952600"/>
      <w:bookmarkStart w:id="433" w:name="_Toc536771111"/>
      <w:bookmarkStart w:id="434" w:name="_Toc612379"/>
      <w:bookmarkStart w:id="435" w:name="_Toc612594"/>
      <w:bookmarkStart w:id="436" w:name="_Toc468426949"/>
      <w:bookmarkStart w:id="437" w:name="_Toc194942607"/>
      <w:r w:rsidRPr="00024B5C">
        <w:rPr>
          <w:rFonts w:ascii="Calibri" w:hAnsi="Calibri" w:cs="Calibri"/>
          <w:color w:val="000000" w:themeColor="text1"/>
          <w:szCs w:val="24"/>
        </w:rPr>
        <w:br w:type="page"/>
      </w:r>
    </w:p>
    <w:p w14:paraId="5761A1A6" w14:textId="0307D826" w:rsidR="00F709A0" w:rsidRPr="00024B5C" w:rsidRDefault="00F709A0" w:rsidP="00F87424">
      <w:pPr>
        <w:pStyle w:val="Titre2"/>
        <w:rPr>
          <w:rFonts w:ascii="Calibri" w:hAnsi="Calibri" w:cs="Calibri"/>
          <w:b/>
          <w:bCs/>
          <w:caps/>
          <w:color w:val="000000" w:themeColor="text1"/>
          <w:szCs w:val="24"/>
          <w:u w:val="none"/>
        </w:rPr>
      </w:pPr>
      <w:bookmarkStart w:id="438" w:name="_Toc200967219"/>
      <w:r w:rsidRPr="00024B5C">
        <w:rPr>
          <w:rFonts w:ascii="Calibri" w:hAnsi="Calibri" w:cs="Calibri"/>
          <w:b/>
          <w:bCs/>
          <w:caps/>
          <w:color w:val="000000" w:themeColor="text1"/>
          <w:szCs w:val="24"/>
          <w:u w:val="none"/>
        </w:rPr>
        <w:t>4.5 - Suivi des calendriers</w:t>
      </w:r>
      <w:bookmarkEnd w:id="432"/>
      <w:bookmarkEnd w:id="433"/>
      <w:bookmarkEnd w:id="434"/>
      <w:bookmarkEnd w:id="435"/>
      <w:bookmarkEnd w:id="436"/>
      <w:bookmarkEnd w:id="437"/>
      <w:bookmarkEnd w:id="438"/>
    </w:p>
    <w:p w14:paraId="5783369E" w14:textId="77777777" w:rsidR="00F709A0" w:rsidRPr="00024B5C" w:rsidRDefault="00F709A0" w:rsidP="00F87424">
      <w:pPr>
        <w:ind w:right="-7"/>
        <w:jc w:val="both"/>
        <w:rPr>
          <w:rFonts w:ascii="Calibri" w:hAnsi="Calibri" w:cs="Calibri"/>
          <w:color w:val="000000" w:themeColor="text1"/>
          <w:szCs w:val="24"/>
          <w:highlight w:val="yellow"/>
        </w:rPr>
      </w:pPr>
    </w:p>
    <w:p w14:paraId="5FD3390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suivi des calendriers et le constat d'avancement du chantier seront effectués par le maître d’œuvre systématiquement toutes les semaines et en permanence avec l'O.P.C.</w:t>
      </w:r>
    </w:p>
    <w:p w14:paraId="453F44B1" w14:textId="77777777" w:rsidR="00F709A0" w:rsidRPr="00024B5C" w:rsidRDefault="00F709A0" w:rsidP="00F87424">
      <w:pPr>
        <w:ind w:right="-7"/>
        <w:jc w:val="both"/>
        <w:rPr>
          <w:rFonts w:ascii="Calibri" w:hAnsi="Calibri" w:cs="Calibri"/>
          <w:color w:val="000000" w:themeColor="text1"/>
          <w:szCs w:val="24"/>
        </w:rPr>
      </w:pPr>
    </w:p>
    <w:p w14:paraId="1E5E5353" w14:textId="5E8FC0C9"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Pour cela, l'entreprise remettra à une échéance fixe qui sera déterminée pendant la période de préparation de chantier, deux exemplaires de la feuille hebdomadaire sur laquelle il sera </w:t>
      </w:r>
      <w:r w:rsidR="00A95388" w:rsidRPr="00024B5C">
        <w:rPr>
          <w:rFonts w:ascii="Calibri" w:hAnsi="Calibri" w:cs="Calibri"/>
          <w:color w:val="000000" w:themeColor="text1"/>
          <w:szCs w:val="24"/>
        </w:rPr>
        <w:t>porté pour la semaine écoulée :</w:t>
      </w:r>
    </w:p>
    <w:p w14:paraId="191939C8" w14:textId="3AFE051A"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avances ou retards constatés,</w:t>
      </w:r>
    </w:p>
    <w:p w14:paraId="2A6A621C" w14:textId="3C419FBC"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motifs des retards,</w:t>
      </w:r>
    </w:p>
    <w:p w14:paraId="6D5D98F8" w14:textId="194D5978"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prévisions de rattrapage,</w:t>
      </w:r>
    </w:p>
    <w:p w14:paraId="3AC2417A" w14:textId="77777777" w:rsidR="00F709A0" w:rsidRPr="00024B5C" w:rsidRDefault="00F709A0" w:rsidP="00F87424">
      <w:pPr>
        <w:numPr>
          <w:ilvl w:val="0"/>
          <w:numId w:val="21"/>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les</w:t>
      </w:r>
      <w:proofErr w:type="gramEnd"/>
      <w:r w:rsidRPr="00024B5C">
        <w:rPr>
          <w:rFonts w:ascii="Calibri" w:hAnsi="Calibri" w:cs="Calibri"/>
          <w:color w:val="000000" w:themeColor="text1"/>
          <w:szCs w:val="24"/>
        </w:rPr>
        <w:t xml:space="preserve"> journées d'intempéries.</w:t>
      </w:r>
    </w:p>
    <w:p w14:paraId="4956C800" w14:textId="77777777" w:rsidR="00F709A0" w:rsidRPr="00024B5C" w:rsidRDefault="00F709A0" w:rsidP="00F87424">
      <w:pPr>
        <w:ind w:right="-7"/>
        <w:jc w:val="both"/>
        <w:rPr>
          <w:rFonts w:ascii="Calibri" w:hAnsi="Calibri" w:cs="Calibri"/>
          <w:color w:val="000000" w:themeColor="text1"/>
          <w:szCs w:val="24"/>
        </w:rPr>
      </w:pPr>
    </w:p>
    <w:p w14:paraId="21438A4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cas de retards de certaines tâches sur le chemin critique dus à l'entrepreneur et, décalant le délai global de livraison, le maître d’œuvre pourra à tout moment lui prescrire de définir dans le délai de 15 jours les moyens exceptionnels à mettre en œuvre pour rattraper le retard.</w:t>
      </w:r>
    </w:p>
    <w:p w14:paraId="371DB82A" w14:textId="77777777" w:rsidR="00F709A0" w:rsidRPr="00024B5C" w:rsidRDefault="00F709A0" w:rsidP="00F87424">
      <w:pPr>
        <w:ind w:right="-7"/>
        <w:jc w:val="both"/>
        <w:rPr>
          <w:rFonts w:ascii="Calibri" w:hAnsi="Calibri" w:cs="Calibri"/>
          <w:color w:val="000000" w:themeColor="text1"/>
          <w:szCs w:val="24"/>
        </w:rPr>
      </w:pPr>
    </w:p>
    <w:p w14:paraId="0A2EF75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défaut d'avoir satisfait à la demande du maître d’œuvre dans le délai susvisé, l’entreprise pourra lui notifier un calendrier de rattrapage.</w:t>
      </w:r>
    </w:p>
    <w:p w14:paraId="46D323B6" w14:textId="77777777" w:rsidR="00F709A0" w:rsidRPr="00024B5C" w:rsidRDefault="00F709A0" w:rsidP="00F87424">
      <w:pPr>
        <w:ind w:right="-7"/>
        <w:jc w:val="both"/>
        <w:rPr>
          <w:rFonts w:ascii="Calibri" w:hAnsi="Calibri" w:cs="Calibri"/>
          <w:color w:val="000000" w:themeColor="text1"/>
          <w:szCs w:val="24"/>
        </w:rPr>
      </w:pPr>
    </w:p>
    <w:p w14:paraId="2D0DE0E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Dans les deux cas, l'entrepreneur devra examiner en conséquence l'organisation de ses travaux. </w:t>
      </w:r>
    </w:p>
    <w:p w14:paraId="087A957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conséquences de ce remaniement seront aux frais de l'entrepreneur. </w:t>
      </w:r>
    </w:p>
    <w:p w14:paraId="61C537B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difficultés qu'il pourra rencontrer pour effectuer ce remaniement ne pourront, en aucun cas, justifier une demande de prolongation des délais, ni l'autoriser à présenter une réclamation basée sur ce chef.</w:t>
      </w:r>
    </w:p>
    <w:p w14:paraId="65F6815A" w14:textId="77777777" w:rsidR="00F709A0" w:rsidRPr="00024B5C" w:rsidRDefault="00F709A0" w:rsidP="00F87424">
      <w:pPr>
        <w:ind w:right="-7"/>
        <w:jc w:val="both"/>
        <w:rPr>
          <w:rFonts w:ascii="Calibri" w:hAnsi="Calibri" w:cs="Calibri"/>
          <w:bCs/>
          <w:color w:val="000000" w:themeColor="text1"/>
          <w:szCs w:val="24"/>
        </w:rPr>
      </w:pPr>
    </w:p>
    <w:p w14:paraId="3CCD43CB" w14:textId="440148BD" w:rsidR="00F709A0" w:rsidRPr="00024B5C" w:rsidRDefault="00F709A0" w:rsidP="00F87424">
      <w:pPr>
        <w:pStyle w:val="En-tte"/>
        <w:jc w:val="both"/>
        <w:rPr>
          <w:rFonts w:ascii="Calibri" w:hAnsi="Calibri" w:cs="Calibri"/>
          <w:b/>
          <w:bCs/>
          <w:color w:val="000000" w:themeColor="text1"/>
          <w:szCs w:val="24"/>
        </w:rPr>
      </w:pPr>
      <w:r w:rsidRPr="00024B5C">
        <w:rPr>
          <w:rFonts w:ascii="Calibri" w:hAnsi="Calibri" w:cs="Calibri"/>
          <w:b/>
          <w:bCs/>
          <w:color w:val="000000" w:themeColor="text1"/>
          <w:szCs w:val="24"/>
        </w:rPr>
        <w:t>Toute modification du calendrier détaillé d’exécution fait l’objet d’un nouvel indice, notifié par ordre de service du titulaire. Il est précisé que lors de la mise au point de ce calendrier, le titulaire de chaque marché sera dans l’obligation d’accepter les contraintes techniques des délais imposés par les autres corps d’état.</w:t>
      </w:r>
    </w:p>
    <w:p w14:paraId="05478BB6" w14:textId="77777777" w:rsidR="00A95388" w:rsidRPr="00024B5C" w:rsidRDefault="00A95388" w:rsidP="00F87424">
      <w:pPr>
        <w:pStyle w:val="Titre2"/>
        <w:rPr>
          <w:rFonts w:ascii="Calibri" w:hAnsi="Calibri" w:cs="Calibri"/>
          <w:bCs/>
          <w:color w:val="000000" w:themeColor="text1"/>
          <w:szCs w:val="24"/>
        </w:rPr>
      </w:pPr>
      <w:bookmarkStart w:id="439" w:name="_Toc116725562"/>
      <w:bookmarkStart w:id="440" w:name="_Toc194942608"/>
      <w:bookmarkStart w:id="441" w:name="_Toc188613864"/>
    </w:p>
    <w:p w14:paraId="4D82B6E4" w14:textId="77777777" w:rsidR="0081684A" w:rsidRPr="00024B5C" w:rsidRDefault="0081684A" w:rsidP="00F87424">
      <w:pPr>
        <w:jc w:val="both"/>
        <w:rPr>
          <w:color w:val="000000" w:themeColor="text1"/>
        </w:rPr>
      </w:pPr>
    </w:p>
    <w:p w14:paraId="29AEA461" w14:textId="37516B6B" w:rsidR="00F709A0" w:rsidRPr="00024B5C" w:rsidRDefault="00F709A0" w:rsidP="00F87424">
      <w:pPr>
        <w:pStyle w:val="Titre2"/>
        <w:rPr>
          <w:rFonts w:ascii="Calibri" w:hAnsi="Calibri" w:cs="Calibri"/>
          <w:b/>
          <w:bCs/>
          <w:caps/>
          <w:color w:val="000000" w:themeColor="text1"/>
          <w:szCs w:val="24"/>
          <w:u w:val="none"/>
        </w:rPr>
      </w:pPr>
      <w:bookmarkStart w:id="442" w:name="_Toc200967220"/>
      <w:r w:rsidRPr="00024B5C">
        <w:rPr>
          <w:rFonts w:ascii="Calibri" w:hAnsi="Calibri" w:cs="Calibri"/>
          <w:b/>
          <w:bCs/>
          <w:caps/>
          <w:color w:val="000000" w:themeColor="text1"/>
          <w:szCs w:val="24"/>
          <w:u w:val="none"/>
        </w:rPr>
        <w:t>4.6 - Prolongation des délais</w:t>
      </w:r>
      <w:bookmarkEnd w:id="439"/>
      <w:bookmarkEnd w:id="440"/>
      <w:bookmarkEnd w:id="442"/>
      <w:r w:rsidRPr="00024B5C">
        <w:rPr>
          <w:rFonts w:ascii="Calibri" w:hAnsi="Calibri" w:cs="Calibri"/>
          <w:b/>
          <w:bCs/>
          <w:caps/>
          <w:color w:val="000000" w:themeColor="text1"/>
          <w:szCs w:val="24"/>
          <w:u w:val="none"/>
        </w:rPr>
        <w:t xml:space="preserve"> </w:t>
      </w:r>
      <w:bookmarkEnd w:id="441"/>
    </w:p>
    <w:p w14:paraId="7F8E0F9D" w14:textId="77777777" w:rsidR="00F709A0" w:rsidRPr="00024B5C" w:rsidRDefault="00F709A0" w:rsidP="00F87424">
      <w:pPr>
        <w:widowControl w:val="0"/>
        <w:ind w:right="-58"/>
        <w:jc w:val="both"/>
        <w:rPr>
          <w:rFonts w:ascii="Calibri" w:hAnsi="Calibri" w:cs="Calibri"/>
          <w:color w:val="000000" w:themeColor="text1"/>
          <w:szCs w:val="24"/>
        </w:rPr>
      </w:pPr>
    </w:p>
    <w:p w14:paraId="07F9FD8A" w14:textId="10C913B9" w:rsidR="00F709A0" w:rsidRPr="00024B5C" w:rsidRDefault="00F709A0" w:rsidP="00F87424">
      <w:pPr>
        <w:widowControl w:val="0"/>
        <w:ind w:right="-58"/>
        <w:jc w:val="both"/>
        <w:rPr>
          <w:rFonts w:ascii="Calibri" w:hAnsi="Calibri" w:cs="Calibri"/>
          <w:color w:val="000000" w:themeColor="text1"/>
          <w:szCs w:val="24"/>
        </w:rPr>
      </w:pPr>
      <w:r w:rsidRPr="00024B5C">
        <w:rPr>
          <w:rFonts w:ascii="Calibri" w:hAnsi="Calibri" w:cs="Calibri"/>
          <w:color w:val="000000" w:themeColor="text1"/>
          <w:szCs w:val="24"/>
        </w:rPr>
        <w:t>En dehors des cas prévus aux articles 18.2.2 et 18.2.3 du CCAG-Travaux (prolongation par décision unilatérale du pouvoir adjudicateur), la prolongation du délai d’exécution ne peut résulter que</w:t>
      </w:r>
      <w:r w:rsidR="0055379D" w:rsidRPr="00024B5C">
        <w:rPr>
          <w:rFonts w:ascii="Calibri" w:hAnsi="Calibri" w:cs="Calibri"/>
          <w:color w:val="000000" w:themeColor="text1"/>
          <w:szCs w:val="24"/>
        </w:rPr>
        <w:t xml:space="preserve"> d’une décision du maitre d’ouvrage par voie d’ordre de service ou d’avenant</w:t>
      </w:r>
      <w:r w:rsidRPr="00024B5C">
        <w:rPr>
          <w:rFonts w:ascii="Calibri" w:hAnsi="Calibri" w:cs="Calibri"/>
          <w:color w:val="000000" w:themeColor="text1"/>
          <w:szCs w:val="24"/>
        </w:rPr>
        <w:t>.</w:t>
      </w:r>
    </w:p>
    <w:p w14:paraId="1C804238" w14:textId="77777777" w:rsidR="00F709A0" w:rsidRPr="00024B5C" w:rsidRDefault="00F709A0" w:rsidP="00F87424">
      <w:pPr>
        <w:widowControl w:val="0"/>
        <w:ind w:right="-58"/>
        <w:jc w:val="both"/>
        <w:rPr>
          <w:rFonts w:ascii="Calibri" w:hAnsi="Calibri" w:cs="Calibri"/>
          <w:color w:val="000000" w:themeColor="text1"/>
          <w:szCs w:val="24"/>
        </w:rPr>
      </w:pPr>
    </w:p>
    <w:p w14:paraId="7F7922D3" w14:textId="77777777" w:rsidR="00F709A0" w:rsidRPr="00024B5C" w:rsidRDefault="00F709A0" w:rsidP="00F87424">
      <w:pPr>
        <w:widowControl w:val="0"/>
        <w:ind w:right="-58"/>
        <w:jc w:val="both"/>
        <w:rPr>
          <w:rFonts w:ascii="Calibri" w:hAnsi="Calibri" w:cs="Calibri"/>
          <w:color w:val="000000" w:themeColor="text1"/>
          <w:szCs w:val="24"/>
        </w:rPr>
      </w:pPr>
      <w:r w:rsidRPr="00024B5C">
        <w:rPr>
          <w:rFonts w:ascii="Calibri" w:hAnsi="Calibri" w:cs="Calibri"/>
          <w:color w:val="000000" w:themeColor="text1"/>
          <w:szCs w:val="24"/>
        </w:rPr>
        <w:t>Les prolongations de délais prévues par le CCAG-Travaux liées à des circonstances particulières (changement du montant des travaux, rencontres de difficultés imprévues, ajournement, retard dans l’exécution préalable d’opérations préliminaires) sont régies par l’article 18.2.2 du CCAG-Travaux.</w:t>
      </w:r>
    </w:p>
    <w:p w14:paraId="6539F99A" w14:textId="77777777" w:rsidR="00F709A0" w:rsidRPr="00024B5C" w:rsidRDefault="00F709A0" w:rsidP="00F87424">
      <w:pPr>
        <w:ind w:right="-58"/>
        <w:jc w:val="both"/>
        <w:rPr>
          <w:rFonts w:ascii="Calibri" w:hAnsi="Calibri" w:cs="Calibri"/>
          <w:color w:val="000000" w:themeColor="text1"/>
          <w:szCs w:val="24"/>
        </w:rPr>
      </w:pPr>
    </w:p>
    <w:p w14:paraId="7C297A02" w14:textId="77777777" w:rsidR="00F709A0" w:rsidRPr="00024B5C" w:rsidRDefault="00F709A0" w:rsidP="00F87424">
      <w:pPr>
        <w:ind w:right="-58"/>
        <w:jc w:val="both"/>
        <w:rPr>
          <w:rFonts w:ascii="Calibri" w:hAnsi="Calibri" w:cs="Calibri"/>
          <w:color w:val="000000" w:themeColor="text1"/>
          <w:szCs w:val="24"/>
        </w:rPr>
      </w:pPr>
    </w:p>
    <w:p w14:paraId="4F681F9D" w14:textId="6D0AA7E8" w:rsidR="00F709A0" w:rsidRPr="00024B5C" w:rsidRDefault="0055379D" w:rsidP="00F87424">
      <w:pPr>
        <w:pStyle w:val="Titre2"/>
        <w:rPr>
          <w:rFonts w:ascii="Calibri" w:hAnsi="Calibri" w:cs="Calibri"/>
          <w:b/>
          <w:bCs/>
          <w:caps/>
          <w:color w:val="000000" w:themeColor="text1"/>
          <w:szCs w:val="24"/>
          <w:u w:val="none"/>
        </w:rPr>
      </w:pPr>
      <w:bookmarkStart w:id="443" w:name="_Toc506952602"/>
      <w:bookmarkStart w:id="444" w:name="_Toc536771113"/>
      <w:bookmarkStart w:id="445" w:name="_Toc612381"/>
      <w:bookmarkStart w:id="446" w:name="_Toc612596"/>
      <w:bookmarkStart w:id="447" w:name="_Toc468426951"/>
      <w:bookmarkStart w:id="448" w:name="_Toc194942611"/>
      <w:bookmarkStart w:id="449" w:name="_Toc200967221"/>
      <w:r w:rsidRPr="00024B5C">
        <w:rPr>
          <w:rFonts w:ascii="Calibri" w:hAnsi="Calibri" w:cs="Calibri"/>
          <w:b/>
          <w:bCs/>
          <w:caps/>
          <w:color w:val="000000" w:themeColor="text1"/>
          <w:szCs w:val="24"/>
          <w:u w:val="none"/>
        </w:rPr>
        <w:t xml:space="preserve">4.7. </w:t>
      </w:r>
      <w:r w:rsidR="00F709A0" w:rsidRPr="00024B5C">
        <w:rPr>
          <w:rFonts w:ascii="Calibri" w:hAnsi="Calibri" w:cs="Calibri"/>
          <w:b/>
          <w:bCs/>
          <w:caps/>
          <w:color w:val="000000" w:themeColor="text1"/>
          <w:szCs w:val="24"/>
          <w:u w:val="none"/>
        </w:rPr>
        <w:t>Pénalités</w:t>
      </w:r>
      <w:bookmarkEnd w:id="443"/>
      <w:bookmarkEnd w:id="444"/>
      <w:bookmarkEnd w:id="445"/>
      <w:bookmarkEnd w:id="446"/>
      <w:bookmarkEnd w:id="447"/>
      <w:bookmarkEnd w:id="448"/>
      <w:bookmarkEnd w:id="449"/>
    </w:p>
    <w:p w14:paraId="6891BC26" w14:textId="77777777" w:rsidR="00F709A0" w:rsidRPr="00024B5C" w:rsidRDefault="00F709A0" w:rsidP="00F87424">
      <w:pPr>
        <w:ind w:right="-7"/>
        <w:jc w:val="both"/>
        <w:rPr>
          <w:rFonts w:ascii="Calibri" w:hAnsi="Calibri" w:cs="Calibri"/>
          <w:color w:val="000000" w:themeColor="text1"/>
          <w:szCs w:val="24"/>
        </w:rPr>
      </w:pPr>
    </w:p>
    <w:p w14:paraId="39EBF025" w14:textId="63723131" w:rsidR="00F709A0" w:rsidRPr="00024B5C" w:rsidRDefault="0055379D" w:rsidP="00F87424">
      <w:pPr>
        <w:pStyle w:val="Titre3"/>
        <w:jc w:val="both"/>
        <w:rPr>
          <w:rFonts w:ascii="Calibri" w:hAnsi="Calibri" w:cs="Calibri"/>
          <w:b w:val="0"/>
          <w:color w:val="000000" w:themeColor="text1"/>
          <w:szCs w:val="24"/>
        </w:rPr>
      </w:pPr>
      <w:bookmarkStart w:id="450" w:name="_Toc536771114"/>
      <w:bookmarkStart w:id="451" w:name="_Toc612382"/>
      <w:bookmarkStart w:id="452" w:name="_Toc612597"/>
      <w:bookmarkStart w:id="453" w:name="_Toc468426952"/>
      <w:bookmarkStart w:id="454" w:name="_Toc194942612"/>
      <w:bookmarkStart w:id="455" w:name="_Toc200967222"/>
      <w:r w:rsidRPr="00024B5C">
        <w:rPr>
          <w:rFonts w:ascii="Calibri" w:hAnsi="Calibri" w:cs="Calibri"/>
          <w:color w:val="000000" w:themeColor="text1"/>
          <w:szCs w:val="24"/>
        </w:rPr>
        <w:t xml:space="preserve">4.7.1. </w:t>
      </w:r>
      <w:r w:rsidR="00F709A0" w:rsidRPr="00024B5C">
        <w:rPr>
          <w:rFonts w:ascii="Calibri" w:hAnsi="Calibri" w:cs="Calibri"/>
          <w:color w:val="000000" w:themeColor="text1"/>
          <w:szCs w:val="24"/>
        </w:rPr>
        <w:t>Généralités</w:t>
      </w:r>
      <w:bookmarkEnd w:id="450"/>
      <w:bookmarkEnd w:id="451"/>
      <w:bookmarkEnd w:id="452"/>
      <w:bookmarkEnd w:id="453"/>
      <w:bookmarkEnd w:id="454"/>
      <w:bookmarkEnd w:id="455"/>
    </w:p>
    <w:p w14:paraId="2B689C53" w14:textId="77777777" w:rsidR="00F709A0" w:rsidRPr="00024B5C" w:rsidRDefault="00F709A0" w:rsidP="00F87424">
      <w:pPr>
        <w:ind w:right="-7"/>
        <w:jc w:val="both"/>
        <w:rPr>
          <w:rFonts w:ascii="Calibri" w:hAnsi="Calibri" w:cs="Calibri"/>
          <w:color w:val="000000" w:themeColor="text1"/>
          <w:szCs w:val="24"/>
        </w:rPr>
      </w:pPr>
    </w:p>
    <w:p w14:paraId="6741F0A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19 du CCAG-Travaux, toutes pénalités ou retenues sont encourues sur simple constatation par le maître d'œuvre du retard par rapport :</w:t>
      </w:r>
    </w:p>
    <w:p w14:paraId="67BACC20"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délais d'exécution; </w:t>
      </w:r>
    </w:p>
    <w:p w14:paraId="0435D912"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dates d'exécution, notifiées par Ordre de Service et relatives à des tâches ponctuelles d'études ou de travaux;</w:t>
      </w:r>
    </w:p>
    <w:p w14:paraId="20D53B2B"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dates fixées pour le nettoiement et la remise en état du chantier;</w:t>
      </w:r>
    </w:p>
    <w:p w14:paraId="2F4B99DE"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délais fixés pour la déclaration d’un sous-traitant ;</w:t>
      </w:r>
    </w:p>
    <w:p w14:paraId="025AAACD"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dates et heures de rendez-vous de chantier ;</w:t>
      </w:r>
    </w:p>
    <w:p w14:paraId="6B572315"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aux</w:t>
      </w:r>
      <w:proofErr w:type="gramEnd"/>
      <w:r w:rsidRPr="00024B5C">
        <w:rPr>
          <w:rFonts w:ascii="Calibri" w:hAnsi="Calibri" w:cs="Calibri"/>
          <w:color w:val="000000" w:themeColor="text1"/>
          <w:szCs w:val="24"/>
        </w:rPr>
        <w:t xml:space="preserve"> dates fixées pour la remise des documents en fin de chantier.</w:t>
      </w:r>
    </w:p>
    <w:p w14:paraId="08E9C7B5" w14:textId="77777777" w:rsidR="00F709A0" w:rsidRPr="00024B5C" w:rsidRDefault="00F709A0" w:rsidP="00F87424">
      <w:pPr>
        <w:ind w:right="-7"/>
        <w:jc w:val="both"/>
        <w:rPr>
          <w:rFonts w:ascii="Calibri" w:hAnsi="Calibri" w:cs="Calibri"/>
          <w:color w:val="000000" w:themeColor="text1"/>
          <w:szCs w:val="24"/>
        </w:rPr>
      </w:pPr>
    </w:p>
    <w:p w14:paraId="0B9F2487" w14:textId="303B965E"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à l’article 19.2.1 du CCAG-Travaux, Le titulaire est exonéré des pénalités dont le montant total ne dépasse pas </w:t>
      </w:r>
      <w:r w:rsidR="00B55313" w:rsidRPr="00024B5C">
        <w:rPr>
          <w:rFonts w:ascii="Calibri" w:hAnsi="Calibri" w:cs="Calibri"/>
          <w:b/>
          <w:bCs/>
          <w:i/>
          <w:iCs/>
          <w:color w:val="000000" w:themeColor="text1"/>
          <w:szCs w:val="24"/>
        </w:rPr>
        <w:t>10 000</w:t>
      </w:r>
      <w:r w:rsidRPr="00024B5C">
        <w:rPr>
          <w:rFonts w:ascii="Calibri" w:hAnsi="Calibri" w:cs="Calibri"/>
          <w:color w:val="000000" w:themeColor="text1"/>
          <w:szCs w:val="24"/>
        </w:rPr>
        <w:t xml:space="preserve"> euros pour l'ensemble du marché.</w:t>
      </w:r>
    </w:p>
    <w:p w14:paraId="7349043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19.2.2 du CCAG-Travaux, le montant des pénalités n’est pas plafonné.</w:t>
      </w:r>
    </w:p>
    <w:p w14:paraId="53349703" w14:textId="77777777" w:rsidR="00F709A0" w:rsidRPr="00024B5C" w:rsidRDefault="00F709A0" w:rsidP="00F87424">
      <w:pPr>
        <w:ind w:right="-7"/>
        <w:jc w:val="both"/>
        <w:rPr>
          <w:rFonts w:ascii="Calibri" w:hAnsi="Calibri" w:cs="Calibri"/>
          <w:color w:val="000000" w:themeColor="text1"/>
          <w:szCs w:val="24"/>
        </w:rPr>
      </w:pPr>
    </w:p>
    <w:p w14:paraId="23923BD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L'application des pénalités ne fait pas obstacle à l'application des mesures coercitives prévues à l'article 50 du CCAG-Travaux.</w:t>
      </w:r>
    </w:p>
    <w:p w14:paraId="3C0F44BC" w14:textId="77777777" w:rsidR="00F709A0" w:rsidRPr="00024B5C" w:rsidRDefault="00F709A0" w:rsidP="00F87424">
      <w:pPr>
        <w:ind w:right="-7"/>
        <w:jc w:val="both"/>
        <w:rPr>
          <w:rFonts w:ascii="Calibri" w:hAnsi="Calibri" w:cs="Calibri"/>
          <w:color w:val="000000" w:themeColor="text1"/>
          <w:szCs w:val="24"/>
        </w:rPr>
      </w:pPr>
    </w:p>
    <w:p w14:paraId="30CCA3A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L'application des pénalités ou retenues sera effectuée par précompte sur les décomptes mensuels de l'entreprise. Elles ne seront pas assujetties à la TVA.</w:t>
      </w:r>
    </w:p>
    <w:p w14:paraId="35AF492F" w14:textId="77777777" w:rsidR="00F709A0" w:rsidRPr="00024B5C" w:rsidRDefault="00F709A0" w:rsidP="00F87424">
      <w:pPr>
        <w:ind w:right="-7"/>
        <w:jc w:val="both"/>
        <w:rPr>
          <w:rFonts w:ascii="Calibri" w:hAnsi="Calibri" w:cs="Calibri"/>
          <w:color w:val="000000" w:themeColor="text1"/>
          <w:szCs w:val="24"/>
        </w:rPr>
      </w:pPr>
    </w:p>
    <w:p w14:paraId="20977228" w14:textId="77777777" w:rsidR="00F709A0" w:rsidRPr="00024B5C" w:rsidRDefault="00F709A0" w:rsidP="00F87424">
      <w:pPr>
        <w:pStyle w:val="Titre3"/>
        <w:jc w:val="both"/>
        <w:rPr>
          <w:rFonts w:ascii="Calibri" w:hAnsi="Calibri" w:cs="Calibri"/>
          <w:b w:val="0"/>
          <w:color w:val="000000" w:themeColor="text1"/>
          <w:szCs w:val="24"/>
        </w:rPr>
      </w:pPr>
      <w:bookmarkStart w:id="456" w:name="_Toc200967223"/>
      <w:bookmarkStart w:id="457" w:name="_Toc536771115"/>
      <w:bookmarkStart w:id="458" w:name="_Toc612383"/>
      <w:bookmarkStart w:id="459" w:name="_Toc612598"/>
      <w:bookmarkStart w:id="460" w:name="_Toc468426953"/>
      <w:bookmarkStart w:id="461" w:name="_Toc194942613"/>
      <w:r w:rsidRPr="00024B5C">
        <w:rPr>
          <w:rFonts w:ascii="Calibri" w:hAnsi="Calibri" w:cs="Calibri"/>
          <w:color w:val="000000" w:themeColor="text1"/>
          <w:szCs w:val="24"/>
        </w:rPr>
        <w:t>4.7.2 - Pénalités</w:t>
      </w:r>
      <w:bookmarkEnd w:id="456"/>
      <w:r w:rsidRPr="00024B5C">
        <w:rPr>
          <w:rFonts w:ascii="Calibri" w:hAnsi="Calibri" w:cs="Calibri"/>
          <w:color w:val="000000" w:themeColor="text1"/>
          <w:szCs w:val="24"/>
        </w:rPr>
        <w:t xml:space="preserve"> </w:t>
      </w:r>
      <w:bookmarkEnd w:id="457"/>
      <w:bookmarkEnd w:id="458"/>
      <w:bookmarkEnd w:id="459"/>
      <w:bookmarkEnd w:id="460"/>
      <w:bookmarkEnd w:id="461"/>
    </w:p>
    <w:p w14:paraId="6D033974" w14:textId="77777777" w:rsidR="00F709A0" w:rsidRPr="00024B5C" w:rsidRDefault="00F709A0" w:rsidP="00F87424">
      <w:pPr>
        <w:ind w:right="-7"/>
        <w:jc w:val="both"/>
        <w:rPr>
          <w:rFonts w:ascii="Calibri" w:hAnsi="Calibri" w:cs="Calibri"/>
          <w:color w:val="000000" w:themeColor="text1"/>
          <w:szCs w:val="24"/>
        </w:rPr>
      </w:pPr>
    </w:p>
    <w:p w14:paraId="2FBFF793" w14:textId="77777777" w:rsidR="00F709A0" w:rsidRPr="00024B5C" w:rsidRDefault="00F709A0" w:rsidP="00F87424">
      <w:pPr>
        <w:tabs>
          <w:tab w:val="left" w:pos="9000"/>
        </w:tabs>
        <w:ind w:right="-58"/>
        <w:jc w:val="both"/>
        <w:rPr>
          <w:rFonts w:ascii="Calibri" w:hAnsi="Calibri" w:cs="Calibri"/>
          <w:color w:val="000000" w:themeColor="text1"/>
          <w:szCs w:val="24"/>
        </w:rPr>
      </w:pPr>
      <w:r w:rsidRPr="00024B5C">
        <w:rPr>
          <w:rFonts w:ascii="Calibri" w:hAnsi="Calibri" w:cs="Calibri"/>
          <w:color w:val="000000" w:themeColor="text1"/>
          <w:szCs w:val="24"/>
        </w:rPr>
        <w:t>Par dérogation à l’article 19 du CCAG-Travaux, en cas de retard sur les délais fixés par le calendrier, l’entreprise est passible, sans mise en demeure préalable, d'une pénalité calculée selon les modalités ci-après.</w:t>
      </w:r>
    </w:p>
    <w:p w14:paraId="7289938C" w14:textId="77777777" w:rsidR="00F709A0" w:rsidRPr="00024B5C" w:rsidRDefault="00F709A0" w:rsidP="00F87424">
      <w:pPr>
        <w:tabs>
          <w:tab w:val="left" w:pos="9000"/>
        </w:tabs>
        <w:ind w:right="-58"/>
        <w:jc w:val="both"/>
        <w:rPr>
          <w:rFonts w:ascii="Calibri" w:hAnsi="Calibri" w:cs="Calibri"/>
          <w:color w:val="000000" w:themeColor="text1"/>
          <w:szCs w:val="24"/>
        </w:rPr>
      </w:pPr>
    </w:p>
    <w:p w14:paraId="22EE5733" w14:textId="75277ADE"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Les pénalités pour retard commencent à courir le lendemain du jour où le délai contractuel d’exécution des prestations est expiré.</w:t>
      </w:r>
    </w:p>
    <w:p w14:paraId="06A1925C" w14:textId="77777777" w:rsidR="0055379D" w:rsidRPr="00024B5C" w:rsidRDefault="0055379D" w:rsidP="00F87424">
      <w:pPr>
        <w:pStyle w:val="En-tte"/>
        <w:jc w:val="both"/>
        <w:rPr>
          <w:rFonts w:ascii="Calibri" w:hAnsi="Calibri" w:cs="Calibri"/>
          <w:color w:val="000000" w:themeColor="text1"/>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5292"/>
      </w:tblGrid>
      <w:tr w:rsidR="0055379D" w:rsidRPr="00024B5C" w14:paraId="1DE571AA" w14:textId="77777777" w:rsidTr="0081684A">
        <w:tc>
          <w:tcPr>
            <w:tcW w:w="4597" w:type="dxa"/>
            <w:shd w:val="clear" w:color="auto" w:fill="auto"/>
          </w:tcPr>
          <w:p w14:paraId="2C940463" w14:textId="77777777" w:rsidR="00F709A0" w:rsidRPr="00024B5C" w:rsidRDefault="00F709A0" w:rsidP="00F87424">
            <w:pPr>
              <w:pStyle w:val="Corpsdetexte"/>
              <w:tabs>
                <w:tab w:val="center" w:pos="4536"/>
                <w:tab w:val="right" w:pos="9072"/>
              </w:tabs>
              <w:ind w:left="142" w:right="-7"/>
              <w:jc w:val="both"/>
              <w:rPr>
                <w:rFonts w:eastAsia="Calibri"/>
                <w:color w:val="000000" w:themeColor="text1"/>
                <w:sz w:val="24"/>
                <w:szCs w:val="24"/>
              </w:rPr>
            </w:pPr>
            <w:r w:rsidRPr="00024B5C">
              <w:rPr>
                <w:rFonts w:eastAsia="Calibri"/>
                <w:color w:val="000000" w:themeColor="text1"/>
                <w:sz w:val="24"/>
                <w:szCs w:val="24"/>
              </w:rPr>
              <w:t>Retard dans l’établissement, la présentation et la correction des documents de préparation et d’exécution des travaux</w:t>
            </w:r>
          </w:p>
          <w:p w14:paraId="45792108"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52F50C4B"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cas de dépassement des délais fixés pour la remise des pièces ou documents prévus au présent marché, le titulaire encourt des pénalités dont le montant par jour calendaire de retard et par document est fixé à cent (100) euros par dérogation à l’article 19 du CCAG-TVX.</w:t>
            </w:r>
          </w:p>
        </w:tc>
      </w:tr>
      <w:tr w:rsidR="0055379D" w:rsidRPr="00024B5C" w14:paraId="7AA8B125" w14:textId="77777777" w:rsidTr="0081684A">
        <w:tc>
          <w:tcPr>
            <w:tcW w:w="4597" w:type="dxa"/>
            <w:shd w:val="clear" w:color="auto" w:fill="auto"/>
          </w:tcPr>
          <w:p w14:paraId="06464720"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dans l’exécution des travaux et dans la présentation d’échantillons, maquettes et prototypes</w:t>
            </w:r>
          </w:p>
          <w:p w14:paraId="51234B39"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5209B72D"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cas de retard dans l’exécution des travaux, qu’il s’agisse de l’ensemble du marché ou d’une phase pour laquelle un délai partiel ou une date limite a été fixé, il est appliqué une pénalité égale à trois cents (300) euros par jour calendaire de retard constaté par dérogation à l’article 19 du CCAG-TVX.</w:t>
            </w:r>
          </w:p>
          <w:p w14:paraId="59C521A6"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Les pénalités sont encourues du fait de la simple constatation du retard par le maître d’œuvre ou le MOA à partir de la date d’intervention prévue dans le calendrier détaillé d’exécution des travaux pour tout ou partie d’ouvrage.</w:t>
            </w:r>
          </w:p>
        </w:tc>
      </w:tr>
      <w:tr w:rsidR="0055379D" w:rsidRPr="00024B5C" w14:paraId="5F2B3D2A" w14:textId="77777777" w:rsidTr="0081684A">
        <w:tc>
          <w:tcPr>
            <w:tcW w:w="4597" w:type="dxa"/>
            <w:shd w:val="clear" w:color="auto" w:fill="auto"/>
          </w:tcPr>
          <w:p w14:paraId="34A0E276"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dans le repliement des installations de chantier et la remise en état des lieux</w:t>
            </w:r>
          </w:p>
          <w:p w14:paraId="1B1C92D3"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323966D8"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Par dérogation à l’article 19 du CCAG-TVX, en cas de retard dans le nettoiement des espaces, le titulaire subira une pénalité de cent (100) euros par jour calendaire de retard constaté sur le délai imposé par le maître d’œuvre pour remédier à cette défaillance.</w:t>
            </w:r>
          </w:p>
        </w:tc>
      </w:tr>
      <w:tr w:rsidR="0055379D" w:rsidRPr="00024B5C" w14:paraId="6CABDB53" w14:textId="77777777" w:rsidTr="0081684A">
        <w:tc>
          <w:tcPr>
            <w:tcW w:w="4597" w:type="dxa"/>
            <w:shd w:val="clear" w:color="auto" w:fill="auto"/>
          </w:tcPr>
          <w:p w14:paraId="18D66627"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dans le nettoyage</w:t>
            </w:r>
          </w:p>
          <w:p w14:paraId="74199D3D"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15B21A69"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Par dérogation à l’article 19 du CCAG-TVX, en cas de retard dans le nettoiement des espaces, le titulaire subira une pénalité de cent (100) euros par jour calendaire de retard constaté sur le délai imposé par le maître d’œuvre pour remédier à cette défaillance.</w:t>
            </w:r>
          </w:p>
        </w:tc>
      </w:tr>
      <w:tr w:rsidR="0055379D" w:rsidRPr="00024B5C" w14:paraId="1B94A34B" w14:textId="77777777" w:rsidTr="0081684A">
        <w:tc>
          <w:tcPr>
            <w:tcW w:w="4597" w:type="dxa"/>
            <w:shd w:val="clear" w:color="auto" w:fill="auto"/>
          </w:tcPr>
          <w:p w14:paraId="1809ED4D" w14:textId="2096964E"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Respect des consignes de Sûreté – Sécurité – Hygiène</w:t>
            </w:r>
            <w:r w:rsidR="0081684A" w:rsidRPr="00024B5C">
              <w:rPr>
                <w:rFonts w:ascii="Calibri" w:eastAsia="Calibri" w:hAnsi="Calibri" w:cs="Calibri"/>
                <w:color w:val="000000" w:themeColor="text1"/>
                <w:szCs w:val="24"/>
              </w:rPr>
              <w:t xml:space="preserve"> - utilisation de travaux par point chaud sans autorisation</w:t>
            </w:r>
          </w:p>
          <w:p w14:paraId="4FE1570C"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12D54A6B"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Tout manquement aux stipulations relatives à la sécurité, la sûreté et l’hygiène prévues au CCTP, au CCAG-TVX et, le cas échéant, au PGC et aux PPSPS, entraînera l’application d’une pénalité de deux cents (200) euros par manquement et/ou par jour de retard constaté par dérogation à l’article 19 du CCAG-TVX.</w:t>
            </w:r>
          </w:p>
        </w:tc>
      </w:tr>
      <w:tr w:rsidR="0055379D" w:rsidRPr="00024B5C" w14:paraId="480490ED" w14:textId="77777777" w:rsidTr="0081684A">
        <w:tc>
          <w:tcPr>
            <w:tcW w:w="4597" w:type="dxa"/>
            <w:shd w:val="clear" w:color="auto" w:fill="auto"/>
          </w:tcPr>
          <w:p w14:paraId="6E172939"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et absence aux réunions de chantier</w:t>
            </w:r>
          </w:p>
          <w:p w14:paraId="09955923"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418936B5"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Chaque absence ou retard de plus d’une demi-heure aux réunions de chantier entraînera l’application d’une pénalité de cinquante (50) euros par absence ou retard constaté par dérogation à l’article 19 du CCAG-TVX.</w:t>
            </w:r>
          </w:p>
        </w:tc>
      </w:tr>
      <w:tr w:rsidR="0055379D" w:rsidRPr="00024B5C" w14:paraId="762759F3" w14:textId="77777777" w:rsidTr="0081684A">
        <w:tc>
          <w:tcPr>
            <w:tcW w:w="4597" w:type="dxa"/>
            <w:shd w:val="clear" w:color="auto" w:fill="auto"/>
          </w:tcPr>
          <w:p w14:paraId="72389F66"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dans la production des contrats de sous-traitance</w:t>
            </w:r>
          </w:p>
          <w:p w14:paraId="0147FAF4"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41730F86"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Par dérogation aux articles 3.6.1.5 et 19 du CCAG-TVX, en cas de retard dans la remise de ces documents, la pénalité suivante sera appliquée : cent (100) euros par jour de retard constaté.</w:t>
            </w:r>
          </w:p>
        </w:tc>
      </w:tr>
      <w:tr w:rsidR="0055379D" w:rsidRPr="00024B5C" w14:paraId="118B39D2" w14:textId="77777777" w:rsidTr="0081684A">
        <w:tc>
          <w:tcPr>
            <w:tcW w:w="4597" w:type="dxa"/>
            <w:shd w:val="clear" w:color="auto" w:fill="auto"/>
          </w:tcPr>
          <w:p w14:paraId="5EB2B583"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Retard dans la levée des réserves à la réception</w:t>
            </w:r>
          </w:p>
          <w:p w14:paraId="08EA54B6"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20C06FBC"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cas de retard dans la levée des réserves relevant des articles 41.5 et 41.6 du CCAG-TVX, l’acheteur appliquera une pénalité de cent cinquante (150) euros par jour de retard constaté et par réserve non levée.</w:t>
            </w:r>
          </w:p>
        </w:tc>
      </w:tr>
      <w:tr w:rsidR="0055379D" w:rsidRPr="00024B5C" w14:paraId="2F358108" w14:textId="77777777" w:rsidTr="0081684A">
        <w:tc>
          <w:tcPr>
            <w:tcW w:w="4597" w:type="dxa"/>
            <w:shd w:val="clear" w:color="auto" w:fill="auto"/>
          </w:tcPr>
          <w:p w14:paraId="2535DB72"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Gestion des déchets</w:t>
            </w:r>
          </w:p>
          <w:p w14:paraId="1E307A0F" w14:textId="77777777" w:rsidR="00F709A0" w:rsidRPr="00024B5C" w:rsidRDefault="00F709A0" w:rsidP="00F87424">
            <w:pPr>
              <w:pStyle w:val="En-tte"/>
              <w:ind w:left="142" w:right="-7"/>
              <w:jc w:val="both"/>
              <w:rPr>
                <w:rFonts w:ascii="Calibri" w:eastAsia="Calibri" w:hAnsi="Calibri" w:cs="Calibri"/>
                <w:b/>
                <w:color w:val="000000" w:themeColor="text1"/>
                <w:szCs w:val="24"/>
              </w:rPr>
            </w:pPr>
          </w:p>
        </w:tc>
        <w:tc>
          <w:tcPr>
            <w:tcW w:w="5292" w:type="dxa"/>
            <w:shd w:val="clear" w:color="auto" w:fill="auto"/>
          </w:tcPr>
          <w:p w14:paraId="44C75C87" w14:textId="3D79BA49"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 xml:space="preserve">Par dérogation aux articles 19 et 36.2 du CCAG-TVX, si le titulaire n’a pas procédé à l’évacuation journalière des déchets provenant des travaux, il sera fait application des dispositions de l’article 37.2 du CCAG-TVX et d’une pénalité de </w:t>
            </w:r>
            <w:r w:rsidR="00CD343C" w:rsidRPr="00024B5C">
              <w:rPr>
                <w:rFonts w:ascii="Calibri" w:eastAsia="Calibri" w:hAnsi="Calibri" w:cs="Calibri"/>
                <w:color w:val="000000" w:themeColor="text1"/>
                <w:szCs w:val="24"/>
              </w:rPr>
              <w:t xml:space="preserve">cinq </w:t>
            </w:r>
            <w:r w:rsidRPr="00024B5C">
              <w:rPr>
                <w:rFonts w:ascii="Calibri" w:eastAsia="Calibri" w:hAnsi="Calibri" w:cs="Calibri"/>
                <w:color w:val="000000" w:themeColor="text1"/>
                <w:szCs w:val="24"/>
              </w:rPr>
              <w:t>cent</w:t>
            </w:r>
            <w:r w:rsidR="00CD343C" w:rsidRPr="00024B5C">
              <w:rPr>
                <w:rFonts w:ascii="Calibri" w:eastAsia="Calibri" w:hAnsi="Calibri" w:cs="Calibri"/>
                <w:color w:val="000000" w:themeColor="text1"/>
                <w:szCs w:val="24"/>
              </w:rPr>
              <w:t>s</w:t>
            </w:r>
            <w:r w:rsidRPr="00024B5C">
              <w:rPr>
                <w:rFonts w:ascii="Calibri" w:eastAsia="Calibri" w:hAnsi="Calibri" w:cs="Calibri"/>
                <w:color w:val="000000" w:themeColor="text1"/>
                <w:szCs w:val="24"/>
              </w:rPr>
              <w:t xml:space="preserve"> (</w:t>
            </w:r>
            <w:r w:rsidR="00CD343C" w:rsidRPr="00024B5C">
              <w:rPr>
                <w:rFonts w:ascii="Calibri" w:eastAsia="Calibri" w:hAnsi="Calibri" w:cs="Calibri"/>
                <w:color w:val="000000" w:themeColor="text1"/>
                <w:szCs w:val="24"/>
              </w:rPr>
              <w:t>5</w:t>
            </w:r>
            <w:r w:rsidRPr="00024B5C">
              <w:rPr>
                <w:rFonts w:ascii="Calibri" w:eastAsia="Calibri" w:hAnsi="Calibri" w:cs="Calibri"/>
                <w:color w:val="000000" w:themeColor="text1"/>
                <w:szCs w:val="24"/>
              </w:rPr>
              <w:t>00) euros par jour de retard constaté à compter de la notification de la mise en demeure du titulaire jusqu’à l’évacuation effective des déchets et, à défaut, jusqu’à la prise en charge des déchets par un autre prestataire.</w:t>
            </w:r>
          </w:p>
        </w:tc>
      </w:tr>
      <w:tr w:rsidR="0081684A" w:rsidRPr="00024B5C" w14:paraId="0E1FC549" w14:textId="77777777" w:rsidTr="0081684A">
        <w:tc>
          <w:tcPr>
            <w:tcW w:w="4597" w:type="dxa"/>
            <w:shd w:val="clear" w:color="auto" w:fill="auto"/>
          </w:tcPr>
          <w:p w14:paraId="1A4D20D7" w14:textId="77777777" w:rsidR="0081684A" w:rsidRPr="00024B5C" w:rsidRDefault="0081684A" w:rsidP="00F87424">
            <w:pPr>
              <w:tabs>
                <w:tab w:val="center" w:pos="4536"/>
                <w:tab w:val="right" w:pos="9072"/>
              </w:tabs>
              <w:spacing w:after="120"/>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Stockage sur site</w:t>
            </w:r>
          </w:p>
          <w:p w14:paraId="1BF18A9C" w14:textId="77777777" w:rsidR="0081684A" w:rsidRPr="00024B5C" w:rsidRDefault="0081684A" w:rsidP="00F87424">
            <w:pPr>
              <w:pStyle w:val="En-tte"/>
              <w:spacing w:after="120"/>
              <w:ind w:left="142" w:right="-7"/>
              <w:jc w:val="both"/>
              <w:rPr>
                <w:rFonts w:ascii="Calibri" w:eastAsia="Calibri" w:hAnsi="Calibri" w:cs="Calibri"/>
                <w:b/>
                <w:color w:val="000000" w:themeColor="text1"/>
                <w:szCs w:val="24"/>
              </w:rPr>
            </w:pPr>
          </w:p>
        </w:tc>
        <w:tc>
          <w:tcPr>
            <w:tcW w:w="5292" w:type="dxa"/>
            <w:shd w:val="clear" w:color="auto" w:fill="auto"/>
          </w:tcPr>
          <w:p w14:paraId="1C5F467C" w14:textId="08DE8EB3" w:rsidR="0081684A" w:rsidRPr="00024B5C" w:rsidRDefault="0081684A" w:rsidP="00F87424">
            <w:pPr>
              <w:tabs>
                <w:tab w:val="center" w:pos="4536"/>
                <w:tab w:val="right" w:pos="9072"/>
              </w:tabs>
              <w:spacing w:after="120"/>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 xml:space="preserve">Par dérogation à l’article 19 CCAG-TVX, si le titulaire n’a pas procédé au stockage dans l’enceinte des emprises de chantier, il sera fait application des dispositions de l’article 37.2 du CCAG-TVX et d’une pénalité de </w:t>
            </w:r>
            <w:r w:rsidR="00CD343C" w:rsidRPr="00024B5C">
              <w:rPr>
                <w:rFonts w:ascii="Calibri" w:eastAsia="Calibri" w:hAnsi="Calibri" w:cs="Calibri"/>
                <w:color w:val="000000" w:themeColor="text1"/>
                <w:szCs w:val="24"/>
              </w:rPr>
              <w:t xml:space="preserve">cinq </w:t>
            </w:r>
            <w:r w:rsidRPr="00024B5C">
              <w:rPr>
                <w:rFonts w:ascii="Calibri" w:eastAsia="Calibri" w:hAnsi="Calibri" w:cs="Calibri"/>
                <w:color w:val="000000" w:themeColor="text1"/>
                <w:szCs w:val="24"/>
              </w:rPr>
              <w:t>cent</w:t>
            </w:r>
            <w:r w:rsidR="00CD343C" w:rsidRPr="00024B5C">
              <w:rPr>
                <w:rFonts w:ascii="Calibri" w:eastAsia="Calibri" w:hAnsi="Calibri" w:cs="Calibri"/>
                <w:color w:val="000000" w:themeColor="text1"/>
                <w:szCs w:val="24"/>
              </w:rPr>
              <w:t xml:space="preserve">s </w:t>
            </w:r>
            <w:r w:rsidRPr="00024B5C">
              <w:rPr>
                <w:rFonts w:ascii="Calibri" w:eastAsia="Calibri" w:hAnsi="Calibri" w:cs="Calibri"/>
                <w:color w:val="000000" w:themeColor="text1"/>
                <w:szCs w:val="24"/>
              </w:rPr>
              <w:t>(</w:t>
            </w:r>
            <w:r w:rsidR="00CD343C" w:rsidRPr="00024B5C">
              <w:rPr>
                <w:rFonts w:ascii="Calibri" w:eastAsia="Calibri" w:hAnsi="Calibri" w:cs="Calibri"/>
                <w:color w:val="000000" w:themeColor="text1"/>
                <w:szCs w:val="24"/>
              </w:rPr>
              <w:t>5</w:t>
            </w:r>
            <w:r w:rsidRPr="00024B5C">
              <w:rPr>
                <w:rFonts w:ascii="Calibri" w:eastAsia="Calibri" w:hAnsi="Calibri" w:cs="Calibri"/>
                <w:color w:val="000000" w:themeColor="text1"/>
                <w:szCs w:val="24"/>
              </w:rPr>
              <w:t>00) euros par jour de retard constaté à compter de la notification de la mise en demeure du titulaire jusqu’à l’évacuation effective des déchets et, à défaut, jusqu’à la prise en charge des déchets par un autre prestataire.</w:t>
            </w:r>
          </w:p>
        </w:tc>
      </w:tr>
      <w:tr w:rsidR="0055379D" w:rsidRPr="00024B5C" w14:paraId="7C5F23F1" w14:textId="77777777" w:rsidTr="0081684A">
        <w:tc>
          <w:tcPr>
            <w:tcW w:w="4597" w:type="dxa"/>
            <w:shd w:val="clear" w:color="auto" w:fill="auto"/>
          </w:tcPr>
          <w:p w14:paraId="32A3EF84"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Délais et retard dans la remise des documents fournis après exécution</w:t>
            </w:r>
          </w:p>
          <w:p w14:paraId="56286C19"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p>
        </w:tc>
        <w:tc>
          <w:tcPr>
            <w:tcW w:w="5292" w:type="dxa"/>
            <w:shd w:val="clear" w:color="auto" w:fill="auto"/>
          </w:tcPr>
          <w:p w14:paraId="67C7F06B" w14:textId="661E44FF"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 xml:space="preserve">En application de l’article 40 du CCAG-TVX et par </w:t>
            </w:r>
            <w:r w:rsidR="00CD343C" w:rsidRPr="00024B5C">
              <w:rPr>
                <w:rFonts w:ascii="Calibri" w:eastAsia="Calibri" w:hAnsi="Calibri" w:cs="Calibri"/>
                <w:color w:val="000000" w:themeColor="text1"/>
                <w:szCs w:val="24"/>
              </w:rPr>
              <w:t>dérog</w:t>
            </w:r>
            <w:r w:rsidRPr="00024B5C">
              <w:rPr>
                <w:rFonts w:ascii="Calibri" w:eastAsia="Calibri" w:hAnsi="Calibri" w:cs="Calibri"/>
                <w:color w:val="000000" w:themeColor="text1"/>
                <w:szCs w:val="24"/>
              </w:rPr>
              <w:t>ation à l’article 19 du CCAG-TVX, en cas de retard dans la remise des documents fournis après exécution, le titulaire encourt la pénalité de cinq cents (500) euros par jour de retard constaté.</w:t>
            </w:r>
          </w:p>
        </w:tc>
      </w:tr>
      <w:tr w:rsidR="0055379D" w:rsidRPr="00024B5C" w14:paraId="20BB4E28" w14:textId="77777777" w:rsidTr="0081684A">
        <w:tc>
          <w:tcPr>
            <w:tcW w:w="4597" w:type="dxa"/>
            <w:shd w:val="clear" w:color="auto" w:fill="auto"/>
          </w:tcPr>
          <w:p w14:paraId="68F2C40B"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Réfactions pour imperfections techniques et malfaçons</w:t>
            </w:r>
          </w:p>
          <w:p w14:paraId="4457BEA0"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p>
        </w:tc>
        <w:tc>
          <w:tcPr>
            <w:tcW w:w="5292" w:type="dxa"/>
            <w:shd w:val="clear" w:color="auto" w:fill="auto"/>
          </w:tcPr>
          <w:p w14:paraId="7538D7CA"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attente d’un accord entre le représentant de l’acheteur et le titulaire, les imperfections et malfaçons éventuelles pouvant relever de l’article 41.7 du CCAG-TVX feront l’objet d’une réfaction provisoire du montant hors T.V.A des travaux correspondants, tel qu’il résulte de la décomposition du prix global et forfaitaire du lot concerné.</w:t>
            </w:r>
          </w:p>
        </w:tc>
      </w:tr>
      <w:tr w:rsidR="0055379D" w:rsidRPr="00024B5C" w14:paraId="76131441" w14:textId="77777777" w:rsidTr="0081684A">
        <w:tc>
          <w:tcPr>
            <w:tcW w:w="4597" w:type="dxa"/>
            <w:shd w:val="clear" w:color="auto" w:fill="auto"/>
          </w:tcPr>
          <w:p w14:paraId="4CB20C0D"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Pénalités pour non-respect des remarques du CSPS</w:t>
            </w:r>
          </w:p>
          <w:p w14:paraId="65853F6A"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p>
        </w:tc>
        <w:tc>
          <w:tcPr>
            <w:tcW w:w="5292" w:type="dxa"/>
            <w:shd w:val="clear" w:color="auto" w:fill="auto"/>
          </w:tcPr>
          <w:p w14:paraId="43DEA68A"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Par dérogation à l’article 19 du CCAG-TVX, le non-respect ou le refus de mettre en conformité les travaux ou les matériaux avec les remarques du CSPS seront sanctionnés par une pénalité de deux cents (200) euros par jour calendaire de retard aux entrepreneurs contrevenants et sans préjudice de l’incidence de coût de l’exécution de ces dispositions par un tiers.</w:t>
            </w:r>
          </w:p>
          <w:p w14:paraId="4FA7DE97" w14:textId="77777777" w:rsidR="00F709A0" w:rsidRPr="00024B5C" w:rsidRDefault="00F709A0"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Le titulaire s’engage à saisir sans délai le représentant de l’acheteur et le CSPS en cas de tout accident survenant à l’un de ses salariés employés sur le chantier. Tout manquement à cette obligation sera sanctionné par une pénalité de deux cent (200) euros par manquement constaté.</w:t>
            </w:r>
          </w:p>
        </w:tc>
      </w:tr>
      <w:tr w:rsidR="0055379D" w:rsidRPr="00024B5C" w14:paraId="63E27C1A" w14:textId="77777777" w:rsidTr="0081684A">
        <w:tc>
          <w:tcPr>
            <w:tcW w:w="4597" w:type="dxa"/>
            <w:shd w:val="clear" w:color="auto" w:fill="auto"/>
          </w:tcPr>
          <w:p w14:paraId="6E7419C6" w14:textId="12674FED" w:rsidR="0055379D" w:rsidRPr="00024B5C" w:rsidRDefault="0055379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Pénalités pour non-respect des consignes de sécurité et entraves aux cheminement</w:t>
            </w:r>
            <w:r w:rsidR="00CD343C" w:rsidRPr="00024B5C">
              <w:rPr>
                <w:rFonts w:ascii="Calibri" w:eastAsia="Calibri" w:hAnsi="Calibri" w:cs="Calibri"/>
                <w:color w:val="000000" w:themeColor="text1"/>
                <w:szCs w:val="24"/>
              </w:rPr>
              <w:t>s</w:t>
            </w:r>
            <w:r w:rsidRPr="00024B5C">
              <w:rPr>
                <w:rFonts w:ascii="Calibri" w:eastAsia="Calibri" w:hAnsi="Calibri" w:cs="Calibri"/>
                <w:color w:val="000000" w:themeColor="text1"/>
                <w:szCs w:val="24"/>
              </w:rPr>
              <w:t xml:space="preserve"> d’évacuation d’urgence</w:t>
            </w:r>
          </w:p>
        </w:tc>
        <w:tc>
          <w:tcPr>
            <w:tcW w:w="5292" w:type="dxa"/>
            <w:shd w:val="clear" w:color="auto" w:fill="auto"/>
          </w:tcPr>
          <w:p w14:paraId="5A943213" w14:textId="2071EEEC" w:rsidR="0055379D" w:rsidRPr="00024B5C" w:rsidRDefault="0055379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Par dérogation à l’article 19 du CCAG-TVX, le non-respect des règles de sécurité et/ou l’entrave aux cheminement</w:t>
            </w:r>
            <w:r w:rsidR="00CD343C" w:rsidRPr="00024B5C">
              <w:rPr>
                <w:rFonts w:ascii="Calibri" w:eastAsia="Calibri" w:hAnsi="Calibri" w:cs="Calibri"/>
                <w:color w:val="000000" w:themeColor="text1"/>
                <w:szCs w:val="24"/>
              </w:rPr>
              <w:t>s</w:t>
            </w:r>
            <w:r w:rsidRPr="00024B5C">
              <w:rPr>
                <w:rFonts w:ascii="Calibri" w:eastAsia="Calibri" w:hAnsi="Calibri" w:cs="Calibri"/>
                <w:color w:val="000000" w:themeColor="text1"/>
                <w:szCs w:val="24"/>
              </w:rPr>
              <w:t xml:space="preserve"> d’évacuation d’urgence seront sanctionnés par une pénalité de deux cents (200) euros par jour calendaire de retard aux entrepreneurs contrevenants et sans préjudice de l’incidence de coût de l’exécution de ces dispositions par un tiers.</w:t>
            </w:r>
          </w:p>
          <w:p w14:paraId="770DB4EA" w14:textId="0251F0E7" w:rsidR="0055379D" w:rsidRPr="00024B5C" w:rsidRDefault="0055379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Le titulaire s’engage à saisir sans délai le représentant de l’acheteur et le CSPS en cas de tout accident survenant à l’un de ses salariés employés sur le chantier. Tout manquement à cette obligation sera sanctionné par une pénalité de deux cent (200) euros par manquement constaté.</w:t>
            </w:r>
          </w:p>
        </w:tc>
      </w:tr>
      <w:tr w:rsidR="00932B6D" w:rsidRPr="00024B5C" w14:paraId="2F8E081B" w14:textId="77777777" w:rsidTr="0081684A">
        <w:tc>
          <w:tcPr>
            <w:tcW w:w="4597" w:type="dxa"/>
            <w:shd w:val="clear" w:color="auto" w:fill="auto"/>
          </w:tcPr>
          <w:p w14:paraId="660AA26F" w14:textId="16E5849E" w:rsidR="00932B6D" w:rsidRPr="00024B5C" w:rsidRDefault="00932B6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Pénalités pour non-respect de la clause social</w:t>
            </w:r>
          </w:p>
        </w:tc>
        <w:tc>
          <w:tcPr>
            <w:tcW w:w="5292" w:type="dxa"/>
            <w:shd w:val="clear" w:color="auto" w:fill="auto"/>
          </w:tcPr>
          <w:p w14:paraId="52416824" w14:textId="20EF460A" w:rsidR="00932B6D" w:rsidRPr="00024B5C" w:rsidRDefault="00932B6D" w:rsidP="00F87424">
            <w:pPr>
              <w:spacing w:line="360" w:lineRule="auto"/>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 xml:space="preserve">En cas de non-respect des obligations relatives au nombre d’heures d’insertion imputable au titulaire, il pourra lui être appliqué </w:t>
            </w:r>
            <w:r w:rsidR="001E6D6B" w:rsidRPr="00024B5C">
              <w:rPr>
                <w:rFonts w:ascii="Calibri" w:eastAsia="Calibri" w:hAnsi="Calibri" w:cs="Calibri"/>
                <w:color w:val="000000" w:themeColor="text1"/>
                <w:szCs w:val="24"/>
              </w:rPr>
              <w:t>une pénalité de mille (1000) euros par tranche de 10% de volume horaire en dessous des obligations définies par lot.</w:t>
            </w:r>
          </w:p>
          <w:p w14:paraId="4106739C" w14:textId="5B9D97B4" w:rsidR="00932B6D" w:rsidRPr="00024B5C" w:rsidRDefault="00932B6D" w:rsidP="00F87424">
            <w:pPr>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cas d’absence ou de refus de transmission des renseignements propres à permettre le contrôle de l’exécution de l’action, une pénalité égale à soixante-quinze (75) € pourra être appliquée au titulaire, par jour de retard à compter de la mise en demeure par le maître d’ouvrage.</w:t>
            </w:r>
          </w:p>
        </w:tc>
      </w:tr>
      <w:tr w:rsidR="0055379D" w:rsidRPr="00024B5C" w14:paraId="0B0DF6C5" w14:textId="77777777" w:rsidTr="0081684A">
        <w:tc>
          <w:tcPr>
            <w:tcW w:w="4597" w:type="dxa"/>
            <w:shd w:val="clear" w:color="auto" w:fill="auto"/>
          </w:tcPr>
          <w:p w14:paraId="54FCF3CE" w14:textId="77777777" w:rsidR="0055379D" w:rsidRPr="00024B5C" w:rsidRDefault="0055379D" w:rsidP="00F87424">
            <w:pPr>
              <w:pStyle w:val="En-tte"/>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Pour tout manquement aux dispositions du présent marché et non cités ci-dessus</w:t>
            </w:r>
          </w:p>
        </w:tc>
        <w:tc>
          <w:tcPr>
            <w:tcW w:w="5292" w:type="dxa"/>
            <w:shd w:val="clear" w:color="auto" w:fill="auto"/>
          </w:tcPr>
          <w:p w14:paraId="0721F8C9" w14:textId="77777777" w:rsidR="0055379D" w:rsidRPr="00024B5C" w:rsidRDefault="0055379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L’acheteur se réserve la possibilité de déduire des sommes dues au titulaire vingt-cinq pourcent (25%) du montant de l’incidence financière liée à la réalisation de prestations en dehors des clauses d’exécution prévues par le présent marché.</w:t>
            </w:r>
          </w:p>
          <w:p w14:paraId="3D51ED6B" w14:textId="77777777" w:rsidR="0055379D" w:rsidRPr="00024B5C" w:rsidRDefault="0055379D" w:rsidP="00F87424">
            <w:pPr>
              <w:tabs>
                <w:tab w:val="center" w:pos="4536"/>
                <w:tab w:val="right" w:pos="9072"/>
              </w:tabs>
              <w:ind w:left="142" w:right="-7"/>
              <w:jc w:val="both"/>
              <w:rPr>
                <w:rFonts w:ascii="Calibri" w:eastAsia="Calibri" w:hAnsi="Calibri" w:cs="Calibri"/>
                <w:color w:val="000000" w:themeColor="text1"/>
                <w:szCs w:val="24"/>
              </w:rPr>
            </w:pPr>
            <w:r w:rsidRPr="00024B5C">
              <w:rPr>
                <w:rFonts w:ascii="Calibri" w:eastAsia="Calibri" w:hAnsi="Calibri" w:cs="Calibri"/>
                <w:color w:val="000000" w:themeColor="text1"/>
                <w:szCs w:val="24"/>
              </w:rPr>
              <w:t>En cas de non-respect des dispositions du mémoire technique, l’acheteur appliquera au titulaire une pénalité de cent (100) euros par manquement constaté par dérogation à l’article 19 du CCAG-TVX.</w:t>
            </w:r>
          </w:p>
        </w:tc>
      </w:tr>
    </w:tbl>
    <w:p w14:paraId="31C08F53" w14:textId="77777777" w:rsidR="00F709A0" w:rsidRPr="00024B5C" w:rsidRDefault="00F709A0" w:rsidP="00F87424">
      <w:pPr>
        <w:tabs>
          <w:tab w:val="left" w:pos="9000"/>
        </w:tabs>
        <w:ind w:left="142" w:right="-7"/>
        <w:jc w:val="both"/>
        <w:rPr>
          <w:rFonts w:ascii="Calibri" w:hAnsi="Calibri" w:cs="Calibri"/>
          <w:color w:val="000000" w:themeColor="text1"/>
          <w:szCs w:val="24"/>
        </w:rPr>
      </w:pPr>
    </w:p>
    <w:p w14:paraId="43473FFD" w14:textId="77777777" w:rsidR="00F709A0" w:rsidRPr="00024B5C" w:rsidRDefault="00F709A0" w:rsidP="00F87424">
      <w:pPr>
        <w:tabs>
          <w:tab w:val="left" w:pos="9000"/>
        </w:tabs>
        <w:ind w:right="-58"/>
        <w:jc w:val="both"/>
        <w:rPr>
          <w:rFonts w:ascii="Calibri" w:hAnsi="Calibri" w:cs="Calibri"/>
          <w:color w:val="000000" w:themeColor="text1"/>
          <w:szCs w:val="24"/>
        </w:rPr>
      </w:pPr>
    </w:p>
    <w:p w14:paraId="1F6EA8C6" w14:textId="4B008CC6" w:rsidR="00F709A0" w:rsidRPr="00024B5C" w:rsidRDefault="00914782" w:rsidP="00F87424">
      <w:pPr>
        <w:pStyle w:val="Titre3"/>
        <w:jc w:val="both"/>
        <w:rPr>
          <w:rFonts w:ascii="Calibri" w:hAnsi="Calibri" w:cs="Calibri"/>
          <w:b w:val="0"/>
          <w:color w:val="000000" w:themeColor="text1"/>
          <w:szCs w:val="24"/>
        </w:rPr>
      </w:pPr>
      <w:bookmarkStart w:id="462" w:name="_Toc536771116"/>
      <w:bookmarkStart w:id="463" w:name="_Toc612384"/>
      <w:bookmarkStart w:id="464" w:name="_Toc612599"/>
      <w:bookmarkStart w:id="465" w:name="_Toc468426954"/>
      <w:bookmarkStart w:id="466" w:name="_Toc194942614"/>
      <w:bookmarkStart w:id="467" w:name="_Toc200967224"/>
      <w:r w:rsidRPr="00024B5C">
        <w:rPr>
          <w:rFonts w:ascii="Calibri" w:hAnsi="Calibri" w:cs="Calibri"/>
          <w:color w:val="000000" w:themeColor="text1"/>
          <w:szCs w:val="24"/>
        </w:rPr>
        <w:t xml:space="preserve">4.7.3. </w:t>
      </w:r>
      <w:r w:rsidR="00F709A0" w:rsidRPr="00024B5C">
        <w:rPr>
          <w:rFonts w:ascii="Calibri" w:hAnsi="Calibri" w:cs="Calibri"/>
          <w:color w:val="000000" w:themeColor="text1"/>
          <w:szCs w:val="24"/>
        </w:rPr>
        <w:t>Retenues provisoires et pénalités définitives</w:t>
      </w:r>
      <w:bookmarkEnd w:id="462"/>
      <w:bookmarkEnd w:id="463"/>
      <w:bookmarkEnd w:id="464"/>
      <w:bookmarkEnd w:id="465"/>
      <w:bookmarkEnd w:id="466"/>
      <w:bookmarkEnd w:id="467"/>
    </w:p>
    <w:p w14:paraId="734D81ED" w14:textId="77777777" w:rsidR="00F709A0" w:rsidRPr="00024B5C" w:rsidRDefault="00F709A0" w:rsidP="00F87424">
      <w:pPr>
        <w:ind w:right="-7"/>
        <w:jc w:val="both"/>
        <w:rPr>
          <w:rFonts w:ascii="Calibri" w:hAnsi="Calibri" w:cs="Calibri"/>
          <w:color w:val="000000" w:themeColor="text1"/>
          <w:szCs w:val="24"/>
        </w:rPr>
      </w:pPr>
    </w:p>
    <w:p w14:paraId="7F7E64A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Des retenues provisoires pourront être appliquées en cas de retard dans l'exécution des tâches critiques figurant au calendrier détaillé d'exécution visé à l'article 4.4 du présent CCAP ou de tâches devenues critiques, sur simple constatation par le maître d’œuvre.</w:t>
      </w:r>
    </w:p>
    <w:p w14:paraId="2EE8F2D4" w14:textId="77777777" w:rsidR="00F709A0" w:rsidRPr="00024B5C" w:rsidRDefault="00F709A0" w:rsidP="00F87424">
      <w:pPr>
        <w:ind w:right="-7"/>
        <w:jc w:val="both"/>
        <w:rPr>
          <w:rFonts w:ascii="Calibri" w:hAnsi="Calibri" w:cs="Calibri"/>
          <w:color w:val="000000" w:themeColor="text1"/>
          <w:szCs w:val="24"/>
        </w:rPr>
      </w:pPr>
    </w:p>
    <w:p w14:paraId="39B8687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 xml:space="preserve">Le montant H.T. de la retenue journalière provisoire sera de :      </w:t>
      </w:r>
      <w:r w:rsidRPr="00024B5C">
        <w:rPr>
          <w:rFonts w:ascii="Calibri" w:hAnsi="Calibri" w:cs="Calibri"/>
          <w:color w:val="000000" w:themeColor="text1"/>
          <w:szCs w:val="24"/>
        </w:rPr>
        <w:tab/>
        <w:t xml:space="preserve">        M </w:t>
      </w:r>
    </w:p>
    <w:p w14:paraId="728D431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     </w:t>
      </w:r>
      <w:r w:rsidRPr="00024B5C">
        <w:rPr>
          <w:rFonts w:ascii="Calibri" w:hAnsi="Calibri" w:cs="Calibri"/>
          <w:color w:val="000000" w:themeColor="text1"/>
          <w:szCs w:val="24"/>
        </w:rPr>
        <w:tab/>
        <w:t xml:space="preserve">   ------------</w:t>
      </w:r>
    </w:p>
    <w:p w14:paraId="3053FF0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où</w:t>
      </w:r>
      <w:proofErr w:type="gramEnd"/>
      <w:r w:rsidRPr="00024B5C">
        <w:rPr>
          <w:rFonts w:ascii="Calibri" w:hAnsi="Calibri" w:cs="Calibri"/>
          <w:color w:val="000000" w:themeColor="text1"/>
          <w:szCs w:val="24"/>
        </w:rPr>
        <w:t xml:space="preserve"> : M = montant H.T. global du marché</w:t>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                       3000 </w:t>
      </w:r>
    </w:p>
    <w:p w14:paraId="216CA85C" w14:textId="77777777" w:rsidR="00F709A0" w:rsidRPr="00024B5C" w:rsidRDefault="00F709A0" w:rsidP="00F87424">
      <w:pPr>
        <w:ind w:right="-7"/>
        <w:jc w:val="both"/>
        <w:rPr>
          <w:rFonts w:ascii="Calibri" w:hAnsi="Calibri" w:cs="Calibri"/>
          <w:color w:val="000000" w:themeColor="text1"/>
          <w:szCs w:val="24"/>
        </w:rPr>
      </w:pPr>
    </w:p>
    <w:p w14:paraId="608396F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Cette constatation est consignée dans le procès-verbal de chantier.</w:t>
      </w:r>
    </w:p>
    <w:p w14:paraId="3342FE0F" w14:textId="77777777" w:rsidR="00F709A0" w:rsidRPr="00024B5C" w:rsidRDefault="00F709A0" w:rsidP="00F87424">
      <w:pPr>
        <w:ind w:right="-7"/>
        <w:jc w:val="both"/>
        <w:rPr>
          <w:rFonts w:ascii="Calibri" w:hAnsi="Calibri" w:cs="Calibri"/>
          <w:color w:val="000000" w:themeColor="text1"/>
          <w:szCs w:val="24"/>
        </w:rPr>
      </w:pPr>
    </w:p>
    <w:p w14:paraId="2C19631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Ces retenues sont transformées en pénalités définitives si l’une des deux conditions suivantes est remplie:</w:t>
      </w:r>
    </w:p>
    <w:p w14:paraId="64FC04F5"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ou</w:t>
      </w:r>
      <w:proofErr w:type="gramEnd"/>
      <w:r w:rsidRPr="00024B5C">
        <w:rPr>
          <w:rFonts w:ascii="Calibri" w:hAnsi="Calibri" w:cs="Calibri"/>
          <w:color w:val="000000" w:themeColor="text1"/>
          <w:szCs w:val="24"/>
        </w:rPr>
        <w:t xml:space="preserve"> l’entrepreneur n’a pas achevé les travaux lui incombant dans le délai d’exécution propre à son lot;</w:t>
      </w:r>
    </w:p>
    <w:p w14:paraId="33571866"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ou</w:t>
      </w:r>
      <w:proofErr w:type="gramEnd"/>
      <w:r w:rsidRPr="00024B5C">
        <w:rPr>
          <w:rFonts w:ascii="Calibri" w:hAnsi="Calibri" w:cs="Calibri"/>
          <w:color w:val="000000" w:themeColor="text1"/>
          <w:szCs w:val="24"/>
        </w:rPr>
        <w:t xml:space="preserve"> l’entrepreneur - bien qu’ayant terminé ses travaux dans ce délai - a perturbé la marche du chantier ou provoqué des retards dans le déroulement des marchés relatifs aux autres lots.</w:t>
      </w:r>
    </w:p>
    <w:p w14:paraId="2F4FE263" w14:textId="77777777" w:rsidR="00F709A0" w:rsidRPr="00024B5C" w:rsidRDefault="00F709A0" w:rsidP="00F87424">
      <w:pPr>
        <w:ind w:right="-7"/>
        <w:jc w:val="both"/>
        <w:rPr>
          <w:rFonts w:ascii="Calibri" w:hAnsi="Calibri" w:cs="Calibri"/>
          <w:color w:val="000000" w:themeColor="text1"/>
          <w:szCs w:val="24"/>
        </w:rPr>
      </w:pPr>
    </w:p>
    <w:p w14:paraId="26D89982" w14:textId="77777777" w:rsidR="0081684A" w:rsidRPr="00024B5C" w:rsidRDefault="0081684A" w:rsidP="00F87424">
      <w:pPr>
        <w:ind w:right="-7"/>
        <w:jc w:val="both"/>
        <w:rPr>
          <w:rFonts w:ascii="Calibri" w:hAnsi="Calibri" w:cs="Calibri"/>
          <w:color w:val="000000" w:themeColor="text1"/>
          <w:szCs w:val="24"/>
        </w:rPr>
      </w:pPr>
    </w:p>
    <w:p w14:paraId="4D7ED8BE" w14:textId="455A8FC8" w:rsidR="00F709A0" w:rsidRPr="00024B5C" w:rsidRDefault="00F709A0" w:rsidP="00F87424">
      <w:pPr>
        <w:pStyle w:val="Titre1"/>
        <w:jc w:val="both"/>
        <w:rPr>
          <w:rFonts w:ascii="Calibri" w:hAnsi="Calibri" w:cs="Calibri"/>
          <w:b/>
          <w:caps/>
          <w:color w:val="000000" w:themeColor="text1"/>
          <w:szCs w:val="24"/>
        </w:rPr>
      </w:pPr>
      <w:bookmarkStart w:id="468" w:name="_Toc506952605"/>
      <w:bookmarkStart w:id="469" w:name="_Toc536771120"/>
      <w:bookmarkStart w:id="470" w:name="_Toc612388"/>
      <w:bookmarkStart w:id="471" w:name="_Toc612603"/>
      <w:bookmarkStart w:id="472" w:name="_Toc468426958"/>
      <w:bookmarkStart w:id="473" w:name="_Toc194942615"/>
      <w:bookmarkStart w:id="474" w:name="_Toc200967225"/>
      <w:r w:rsidRPr="00024B5C">
        <w:rPr>
          <w:rFonts w:ascii="Calibri" w:hAnsi="Calibri" w:cs="Calibri"/>
          <w:b/>
          <w:caps/>
          <w:color w:val="000000" w:themeColor="text1"/>
          <w:szCs w:val="24"/>
        </w:rPr>
        <w:t>Article 5 - Clauses de financement et de sûreté</w:t>
      </w:r>
      <w:bookmarkEnd w:id="468"/>
      <w:bookmarkEnd w:id="469"/>
      <w:bookmarkEnd w:id="470"/>
      <w:bookmarkEnd w:id="471"/>
      <w:bookmarkEnd w:id="472"/>
      <w:r w:rsidRPr="00024B5C">
        <w:rPr>
          <w:rFonts w:ascii="Calibri" w:hAnsi="Calibri" w:cs="Calibri"/>
          <w:b/>
          <w:caps/>
          <w:color w:val="000000" w:themeColor="text1"/>
          <w:szCs w:val="24"/>
        </w:rPr>
        <w:t xml:space="preserve"> – GARANTIES EXIGÉES DU TITULAIRE</w:t>
      </w:r>
      <w:bookmarkEnd w:id="473"/>
      <w:bookmarkEnd w:id="474"/>
    </w:p>
    <w:p w14:paraId="1D0E2715" w14:textId="0042182E" w:rsidR="00F709A0" w:rsidRPr="00024B5C" w:rsidRDefault="00F709A0" w:rsidP="00F87424">
      <w:pPr>
        <w:ind w:right="-7"/>
        <w:jc w:val="both"/>
        <w:rPr>
          <w:rFonts w:ascii="Calibri" w:hAnsi="Calibri" w:cs="Calibri"/>
          <w:color w:val="000000" w:themeColor="text1"/>
          <w:szCs w:val="24"/>
        </w:rPr>
      </w:pPr>
    </w:p>
    <w:p w14:paraId="26B051AE" w14:textId="7F848B93" w:rsidR="00A305B4" w:rsidRPr="00024B5C" w:rsidRDefault="00A305B4" w:rsidP="00F87424">
      <w:pPr>
        <w:pStyle w:val="En-tte"/>
        <w:tabs>
          <w:tab w:val="clear" w:pos="4536"/>
          <w:tab w:val="clear" w:pos="9072"/>
        </w:tabs>
        <w:spacing w:after="240" w:line="360" w:lineRule="auto"/>
        <w:jc w:val="both"/>
        <w:outlineLvl w:val="1"/>
        <w:rPr>
          <w:rFonts w:ascii="Calibri" w:hAnsi="Calibri" w:cs="Calibri"/>
          <w:b/>
          <w:caps/>
          <w:color w:val="000000" w:themeColor="text1"/>
          <w:szCs w:val="24"/>
        </w:rPr>
      </w:pPr>
      <w:bookmarkStart w:id="475" w:name="_Toc200967226"/>
      <w:bookmarkStart w:id="476" w:name="_Toc506952609"/>
      <w:bookmarkStart w:id="477" w:name="_Toc536771124"/>
      <w:bookmarkStart w:id="478" w:name="_Toc612392"/>
      <w:bookmarkStart w:id="479" w:name="_Toc612607"/>
      <w:bookmarkStart w:id="480" w:name="_Toc468426962"/>
      <w:bookmarkStart w:id="481" w:name="_Toc194942616"/>
      <w:r w:rsidRPr="00024B5C">
        <w:rPr>
          <w:rFonts w:ascii="Calibri" w:hAnsi="Calibri" w:cs="Calibri"/>
          <w:b/>
          <w:caps/>
          <w:color w:val="000000" w:themeColor="text1"/>
          <w:szCs w:val="24"/>
        </w:rPr>
        <w:t>5.1. Retenue de garantie</w:t>
      </w:r>
      <w:bookmarkEnd w:id="475"/>
    </w:p>
    <w:p w14:paraId="553A4392" w14:textId="77777777" w:rsidR="00A305B4" w:rsidRPr="00024B5C" w:rsidRDefault="00A305B4"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La retenue de garantie a pour seul objet de couvrir les réserves formulées à la réception des prestations du marché et, le cas échéant, celles formulées pendant le délai de garantie lorsque les malfaçons n’étaient pas apparentes ou que leurs conséquences n’étaient pas identifiables au moment de la réception. </w:t>
      </w:r>
    </w:p>
    <w:p w14:paraId="373F1D31" w14:textId="77777777" w:rsidR="00A305B4" w:rsidRPr="00024B5C" w:rsidRDefault="00A305B4"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Le montant de cette retenue de garantie est fixé à 5% du montant du marché. </w:t>
      </w:r>
    </w:p>
    <w:p w14:paraId="0B4FC2E3" w14:textId="77777777" w:rsidR="00A305B4" w:rsidRPr="00024B5C" w:rsidRDefault="00A305B4"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Les modalités de prélèvement de la retenue de garantie ainsi que son remboursement sont fixées aux articles R. 2191-34 et R. 2191-35 du code de la commande publique.  </w:t>
      </w:r>
    </w:p>
    <w:p w14:paraId="0DF42907" w14:textId="77777777" w:rsidR="00A305B4" w:rsidRPr="00024B5C" w:rsidRDefault="00A305B4" w:rsidP="00F87424">
      <w:pPr>
        <w:pStyle w:val="En-tte"/>
        <w:spacing w:after="120" w:line="360" w:lineRule="auto"/>
        <w:jc w:val="both"/>
        <w:rPr>
          <w:rFonts w:ascii="Calibri" w:hAnsi="Calibri" w:cs="Calibri"/>
          <w:color w:val="000000" w:themeColor="text1"/>
          <w:szCs w:val="24"/>
        </w:rPr>
      </w:pPr>
    </w:p>
    <w:p w14:paraId="6AD6AB9C" w14:textId="5602C2E7" w:rsidR="00A305B4" w:rsidRPr="00024B5C" w:rsidRDefault="00A305B4" w:rsidP="00F87424">
      <w:pPr>
        <w:pStyle w:val="En-tte"/>
        <w:tabs>
          <w:tab w:val="clear" w:pos="4536"/>
          <w:tab w:val="clear" w:pos="9072"/>
        </w:tabs>
        <w:spacing w:after="240" w:line="360" w:lineRule="auto"/>
        <w:jc w:val="both"/>
        <w:outlineLvl w:val="1"/>
        <w:rPr>
          <w:rFonts w:ascii="Calibri" w:hAnsi="Calibri" w:cs="Calibri"/>
          <w:b/>
          <w:caps/>
          <w:color w:val="000000" w:themeColor="text1"/>
          <w:szCs w:val="24"/>
        </w:rPr>
      </w:pPr>
      <w:bookmarkStart w:id="482" w:name="_Toc200967227"/>
      <w:r w:rsidRPr="00024B5C">
        <w:rPr>
          <w:rFonts w:ascii="Calibri" w:hAnsi="Calibri" w:cs="Calibri"/>
          <w:b/>
          <w:caps/>
          <w:color w:val="000000" w:themeColor="text1"/>
          <w:szCs w:val="24"/>
        </w:rPr>
        <w:t>5.2. Garantie à première demande</w:t>
      </w:r>
      <w:bookmarkEnd w:id="482"/>
      <w:r w:rsidRPr="00024B5C">
        <w:rPr>
          <w:rFonts w:ascii="Calibri" w:hAnsi="Calibri" w:cs="Calibri"/>
          <w:b/>
          <w:caps/>
          <w:color w:val="000000" w:themeColor="text1"/>
          <w:szCs w:val="24"/>
        </w:rPr>
        <w:t xml:space="preserve"> </w:t>
      </w:r>
    </w:p>
    <w:p w14:paraId="4882771B" w14:textId="77777777" w:rsidR="00A305B4" w:rsidRPr="00024B5C" w:rsidRDefault="00A305B4"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Le titulaire a la possibilité, pendant toute la durée du marché, de substituer à la retenue de garantie prévue à l’article 16.1 du présent CCAP, uniquement une garantie à première demande, l’EPMO n’acceptant pas la caution personnelle et solidaire. </w:t>
      </w:r>
    </w:p>
    <w:p w14:paraId="50203554" w14:textId="77777777" w:rsidR="00A305B4" w:rsidRPr="00024B5C" w:rsidRDefault="00A305B4"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Le fonctionnement de cette garantie de substitution est précisé aux articles R. 2191-36 à R. 2191-42 du code de la commande publique. </w:t>
      </w:r>
    </w:p>
    <w:p w14:paraId="253E1980" w14:textId="77777777" w:rsidR="00F709A0" w:rsidRPr="00024B5C" w:rsidRDefault="00F709A0" w:rsidP="00F87424">
      <w:pPr>
        <w:pStyle w:val="Titre1"/>
        <w:jc w:val="both"/>
        <w:rPr>
          <w:rFonts w:ascii="Calibri" w:hAnsi="Calibri" w:cs="Calibri"/>
          <w:b/>
          <w:caps/>
          <w:color w:val="000000" w:themeColor="text1"/>
          <w:szCs w:val="24"/>
        </w:rPr>
      </w:pPr>
      <w:r w:rsidRPr="00024B5C">
        <w:rPr>
          <w:rFonts w:ascii="Calibri" w:hAnsi="Calibri" w:cs="Calibri"/>
          <w:color w:val="000000" w:themeColor="text1"/>
          <w:szCs w:val="24"/>
        </w:rPr>
        <w:br w:type="page"/>
      </w:r>
      <w:bookmarkStart w:id="483" w:name="_Toc200967228"/>
      <w:r w:rsidRPr="00024B5C">
        <w:rPr>
          <w:rFonts w:ascii="Calibri" w:hAnsi="Calibri" w:cs="Calibri"/>
          <w:b/>
          <w:caps/>
          <w:color w:val="000000" w:themeColor="text1"/>
          <w:szCs w:val="24"/>
        </w:rPr>
        <w:t>Article 6 - Provenance - Qualité - Contrôle et prise en charge des matériaux et produits - Échantillons - Propriété industrielle et commerciale.</w:t>
      </w:r>
      <w:bookmarkEnd w:id="476"/>
      <w:bookmarkEnd w:id="477"/>
      <w:bookmarkEnd w:id="478"/>
      <w:bookmarkEnd w:id="479"/>
      <w:bookmarkEnd w:id="480"/>
      <w:bookmarkEnd w:id="481"/>
      <w:bookmarkEnd w:id="483"/>
    </w:p>
    <w:p w14:paraId="5A650FDA" w14:textId="77777777" w:rsidR="00F709A0" w:rsidRPr="00024B5C" w:rsidRDefault="00F709A0" w:rsidP="00F87424">
      <w:pPr>
        <w:ind w:right="-7"/>
        <w:jc w:val="both"/>
        <w:rPr>
          <w:rFonts w:ascii="Calibri" w:hAnsi="Calibri" w:cs="Calibri"/>
          <w:color w:val="000000" w:themeColor="text1"/>
          <w:szCs w:val="24"/>
        </w:rPr>
      </w:pPr>
    </w:p>
    <w:p w14:paraId="721DFB8E" w14:textId="1EB12871" w:rsidR="00F709A0" w:rsidRPr="00024B5C" w:rsidRDefault="00387223" w:rsidP="00F87424">
      <w:pPr>
        <w:pStyle w:val="Titre2"/>
        <w:rPr>
          <w:rFonts w:ascii="Calibri" w:hAnsi="Calibri" w:cs="Calibri"/>
          <w:b/>
          <w:bCs/>
          <w:caps/>
          <w:color w:val="000000" w:themeColor="text1"/>
          <w:szCs w:val="24"/>
          <w:u w:val="none"/>
        </w:rPr>
      </w:pPr>
      <w:bookmarkStart w:id="484" w:name="_Toc506952610"/>
      <w:bookmarkStart w:id="485" w:name="_Toc536771125"/>
      <w:bookmarkStart w:id="486" w:name="_Toc612393"/>
      <w:bookmarkStart w:id="487" w:name="_Toc612608"/>
      <w:bookmarkStart w:id="488" w:name="_Toc468426963"/>
      <w:bookmarkStart w:id="489" w:name="_Toc194942617"/>
      <w:bookmarkStart w:id="490" w:name="_Toc200967229"/>
      <w:r w:rsidRPr="00024B5C">
        <w:rPr>
          <w:rFonts w:ascii="Calibri" w:hAnsi="Calibri" w:cs="Calibri"/>
          <w:b/>
          <w:bCs/>
          <w:caps/>
          <w:color w:val="000000" w:themeColor="text1"/>
          <w:szCs w:val="24"/>
          <w:u w:val="none"/>
        </w:rPr>
        <w:t>6.1.</w:t>
      </w:r>
      <w:r w:rsidR="00F709A0" w:rsidRPr="00024B5C">
        <w:rPr>
          <w:rFonts w:ascii="Calibri" w:hAnsi="Calibri" w:cs="Calibri"/>
          <w:b/>
          <w:bCs/>
          <w:caps/>
          <w:color w:val="000000" w:themeColor="text1"/>
          <w:szCs w:val="24"/>
          <w:u w:val="none"/>
        </w:rPr>
        <w:t xml:space="preserve"> Provenance des matériaux et produits</w:t>
      </w:r>
      <w:bookmarkEnd w:id="484"/>
      <w:bookmarkEnd w:id="485"/>
      <w:bookmarkEnd w:id="486"/>
      <w:bookmarkEnd w:id="487"/>
      <w:bookmarkEnd w:id="488"/>
      <w:bookmarkEnd w:id="489"/>
      <w:bookmarkEnd w:id="490"/>
    </w:p>
    <w:p w14:paraId="03485CDE" w14:textId="77777777" w:rsidR="00F709A0" w:rsidRPr="00024B5C" w:rsidRDefault="00F709A0" w:rsidP="00F87424">
      <w:pPr>
        <w:ind w:right="-7"/>
        <w:jc w:val="both"/>
        <w:rPr>
          <w:rFonts w:ascii="Calibri" w:hAnsi="Calibri" w:cs="Calibri"/>
          <w:color w:val="000000" w:themeColor="text1"/>
          <w:szCs w:val="24"/>
        </w:rPr>
      </w:pPr>
    </w:p>
    <w:p w14:paraId="0A1F61E1" w14:textId="77777777" w:rsidR="00F709A0" w:rsidRPr="00024B5C" w:rsidRDefault="00F709A0" w:rsidP="00F87424">
      <w:pPr>
        <w:ind w:right="-7"/>
        <w:jc w:val="both"/>
        <w:rPr>
          <w:rFonts w:ascii="Calibri" w:hAnsi="Calibri" w:cs="Calibri"/>
          <w:b/>
          <w:i/>
          <w:color w:val="000000" w:themeColor="text1"/>
          <w:szCs w:val="24"/>
        </w:rPr>
      </w:pPr>
      <w:r w:rsidRPr="00024B5C">
        <w:rPr>
          <w:rFonts w:ascii="Calibri" w:hAnsi="Calibri" w:cs="Calibri"/>
          <w:b/>
          <w:color w:val="000000" w:themeColor="text1"/>
          <w:szCs w:val="24"/>
        </w:rPr>
        <w:t xml:space="preserve">Se référer à l’article 2.4.1.1 </w:t>
      </w:r>
      <w:r w:rsidRPr="00024B5C">
        <w:rPr>
          <w:rFonts w:ascii="Calibri" w:hAnsi="Calibri" w:cs="Calibri"/>
          <w:b/>
          <w:i/>
          <w:color w:val="000000" w:themeColor="text1"/>
          <w:szCs w:val="24"/>
        </w:rPr>
        <w:t>Provenance des matériaux et produits.</w:t>
      </w:r>
    </w:p>
    <w:p w14:paraId="70FAB52D" w14:textId="77777777" w:rsidR="00F709A0" w:rsidRPr="00024B5C" w:rsidRDefault="00F709A0" w:rsidP="00F87424">
      <w:pPr>
        <w:ind w:right="-7"/>
        <w:jc w:val="both"/>
        <w:rPr>
          <w:rFonts w:ascii="Calibri" w:hAnsi="Calibri" w:cs="Calibri"/>
          <w:color w:val="000000" w:themeColor="text1"/>
          <w:szCs w:val="24"/>
        </w:rPr>
      </w:pPr>
    </w:p>
    <w:p w14:paraId="4470D65D" w14:textId="77777777" w:rsidR="0081684A" w:rsidRPr="00024B5C" w:rsidRDefault="0081684A" w:rsidP="00F87424">
      <w:pPr>
        <w:ind w:right="-7"/>
        <w:jc w:val="both"/>
        <w:rPr>
          <w:rFonts w:ascii="Calibri" w:hAnsi="Calibri" w:cs="Calibri"/>
          <w:color w:val="000000" w:themeColor="text1"/>
          <w:szCs w:val="24"/>
        </w:rPr>
      </w:pPr>
    </w:p>
    <w:p w14:paraId="5D057845" w14:textId="04B222E5" w:rsidR="00F709A0" w:rsidRPr="00024B5C" w:rsidRDefault="00F709A0" w:rsidP="00F87424">
      <w:pPr>
        <w:pStyle w:val="Titre2"/>
        <w:rPr>
          <w:rFonts w:ascii="Calibri" w:hAnsi="Calibri" w:cs="Calibri"/>
          <w:b/>
          <w:bCs/>
          <w:caps/>
          <w:color w:val="000000" w:themeColor="text1"/>
          <w:szCs w:val="24"/>
          <w:u w:val="none"/>
        </w:rPr>
      </w:pPr>
      <w:bookmarkStart w:id="491" w:name="_Toc506952611"/>
      <w:bookmarkStart w:id="492" w:name="_Toc536771126"/>
      <w:bookmarkStart w:id="493" w:name="_Toc612394"/>
      <w:bookmarkStart w:id="494" w:name="_Toc612609"/>
      <w:bookmarkStart w:id="495" w:name="_Toc468426964"/>
      <w:bookmarkStart w:id="496" w:name="_Toc194942618"/>
      <w:bookmarkStart w:id="497" w:name="_Toc200967230"/>
      <w:r w:rsidRPr="00024B5C">
        <w:rPr>
          <w:rFonts w:ascii="Calibri" w:hAnsi="Calibri" w:cs="Calibri"/>
          <w:b/>
          <w:bCs/>
          <w:caps/>
          <w:color w:val="000000" w:themeColor="text1"/>
          <w:szCs w:val="24"/>
          <w:u w:val="none"/>
        </w:rPr>
        <w:t>6.2 - Caractéristiques - Qualités - Vérifications - Essais et épreuves des matériaux et produits</w:t>
      </w:r>
      <w:bookmarkEnd w:id="491"/>
      <w:bookmarkEnd w:id="492"/>
      <w:bookmarkEnd w:id="493"/>
      <w:bookmarkEnd w:id="494"/>
      <w:bookmarkEnd w:id="495"/>
      <w:bookmarkEnd w:id="496"/>
      <w:bookmarkEnd w:id="497"/>
    </w:p>
    <w:p w14:paraId="510A7DAA" w14:textId="77777777" w:rsidR="00B704C4" w:rsidRPr="00024B5C" w:rsidRDefault="00B704C4" w:rsidP="00F87424">
      <w:pPr>
        <w:jc w:val="both"/>
        <w:rPr>
          <w:rFonts w:ascii="Calibri" w:hAnsi="Calibri" w:cs="Calibri"/>
          <w:color w:val="000000" w:themeColor="text1"/>
          <w:szCs w:val="24"/>
          <w:highlight w:val="yellow"/>
        </w:rPr>
      </w:pPr>
      <w:bookmarkStart w:id="498" w:name="_Toc536771127"/>
      <w:bookmarkStart w:id="499" w:name="_Toc612395"/>
      <w:bookmarkStart w:id="500" w:name="_Toc612610"/>
      <w:bookmarkStart w:id="501" w:name="_Toc468426965"/>
      <w:bookmarkStart w:id="502" w:name="_Toc194942619"/>
    </w:p>
    <w:p w14:paraId="35E3E694" w14:textId="2421CA9B" w:rsidR="00F709A0" w:rsidRPr="00024B5C" w:rsidRDefault="004643CA" w:rsidP="00F87424">
      <w:pPr>
        <w:pStyle w:val="Titre3"/>
        <w:jc w:val="both"/>
        <w:rPr>
          <w:rFonts w:ascii="Calibri" w:hAnsi="Calibri" w:cs="Calibri"/>
          <w:b w:val="0"/>
          <w:color w:val="000000" w:themeColor="text1"/>
          <w:szCs w:val="24"/>
        </w:rPr>
      </w:pPr>
      <w:bookmarkStart w:id="503" w:name="_Toc200967231"/>
      <w:r w:rsidRPr="00024B5C">
        <w:rPr>
          <w:rFonts w:ascii="Calibri" w:hAnsi="Calibri" w:cs="Calibri"/>
          <w:color w:val="000000" w:themeColor="text1"/>
          <w:szCs w:val="24"/>
        </w:rPr>
        <w:t>6.2.1.</w:t>
      </w:r>
      <w:r w:rsidR="00F709A0" w:rsidRPr="00024B5C">
        <w:rPr>
          <w:rFonts w:ascii="Calibri" w:hAnsi="Calibri" w:cs="Calibri"/>
          <w:color w:val="000000" w:themeColor="text1"/>
          <w:szCs w:val="24"/>
        </w:rPr>
        <w:t xml:space="preserve"> Complément de contrôles</w:t>
      </w:r>
      <w:bookmarkEnd w:id="498"/>
      <w:bookmarkEnd w:id="499"/>
      <w:bookmarkEnd w:id="500"/>
      <w:bookmarkEnd w:id="501"/>
      <w:bookmarkEnd w:id="502"/>
      <w:bookmarkEnd w:id="503"/>
    </w:p>
    <w:p w14:paraId="03118ABE" w14:textId="77777777" w:rsidR="00F709A0" w:rsidRPr="00024B5C" w:rsidRDefault="00F709A0" w:rsidP="00F87424">
      <w:pPr>
        <w:ind w:right="-7"/>
        <w:jc w:val="both"/>
        <w:rPr>
          <w:rFonts w:ascii="Calibri" w:hAnsi="Calibri" w:cs="Calibri"/>
          <w:color w:val="000000" w:themeColor="text1"/>
          <w:szCs w:val="24"/>
          <w:highlight w:val="yellow"/>
        </w:rPr>
      </w:pPr>
    </w:p>
    <w:p w14:paraId="53045FBB" w14:textId="77777777" w:rsidR="00F709A0" w:rsidRPr="00024B5C" w:rsidRDefault="00F709A0" w:rsidP="00F87424">
      <w:pPr>
        <w:ind w:right="-7"/>
        <w:jc w:val="both"/>
        <w:rPr>
          <w:rFonts w:ascii="Calibri" w:hAnsi="Calibri" w:cs="Calibri"/>
          <w:color w:val="000000" w:themeColor="text1"/>
          <w:szCs w:val="24"/>
        </w:rPr>
      </w:pPr>
      <w:bookmarkStart w:id="504" w:name="_Toc514667143"/>
      <w:r w:rsidRPr="00024B5C">
        <w:rPr>
          <w:rFonts w:ascii="Calibri" w:hAnsi="Calibri" w:cs="Calibri"/>
          <w:color w:val="000000" w:themeColor="text1"/>
          <w:szCs w:val="24"/>
        </w:rPr>
        <w:t>En complément des contrôles usuels et normalisés, l'entrepreneur procédera aux contrôles et vérifications définis ci-après, en cohérence avec les procédures du contrôle qualité prévu au présent C.C.A.P.</w:t>
      </w:r>
      <w:bookmarkEnd w:id="504"/>
    </w:p>
    <w:p w14:paraId="471242C1" w14:textId="77777777" w:rsidR="00B704C4" w:rsidRPr="00024B5C" w:rsidRDefault="00B704C4" w:rsidP="00F87424">
      <w:pPr>
        <w:ind w:right="-7"/>
        <w:jc w:val="both"/>
        <w:rPr>
          <w:rFonts w:ascii="Calibri" w:hAnsi="Calibri" w:cs="Calibri"/>
          <w:color w:val="000000" w:themeColor="text1"/>
          <w:szCs w:val="24"/>
          <w:highlight w:val="yellow"/>
        </w:rPr>
      </w:pPr>
    </w:p>
    <w:p w14:paraId="56EDE93A" w14:textId="02A642B4" w:rsidR="00F709A0" w:rsidRPr="00024B5C" w:rsidRDefault="004643CA" w:rsidP="00F87424">
      <w:pPr>
        <w:pStyle w:val="Titre3"/>
        <w:jc w:val="both"/>
        <w:rPr>
          <w:rFonts w:ascii="Calibri" w:hAnsi="Calibri" w:cs="Calibri"/>
          <w:b w:val="0"/>
          <w:color w:val="000000" w:themeColor="text1"/>
          <w:szCs w:val="24"/>
        </w:rPr>
      </w:pPr>
      <w:bookmarkStart w:id="505" w:name="_Toc612396"/>
      <w:bookmarkStart w:id="506" w:name="_Toc612611"/>
      <w:bookmarkStart w:id="507" w:name="_Toc468426966"/>
      <w:bookmarkStart w:id="508" w:name="_Toc194942620"/>
      <w:bookmarkStart w:id="509" w:name="_Toc536771128"/>
      <w:bookmarkStart w:id="510" w:name="_Toc200967232"/>
      <w:r w:rsidRPr="00024B5C">
        <w:rPr>
          <w:rFonts w:ascii="Calibri" w:hAnsi="Calibri" w:cs="Calibri"/>
          <w:color w:val="000000" w:themeColor="text1"/>
          <w:szCs w:val="24"/>
        </w:rPr>
        <w:t>6.2.2.</w:t>
      </w:r>
      <w:r w:rsidR="00F709A0" w:rsidRPr="00024B5C">
        <w:rPr>
          <w:rFonts w:ascii="Calibri" w:hAnsi="Calibri" w:cs="Calibri"/>
          <w:color w:val="000000" w:themeColor="text1"/>
          <w:szCs w:val="24"/>
        </w:rPr>
        <w:t xml:space="preserve"> Compléments apportés par le C.C.T.P.</w:t>
      </w:r>
      <w:bookmarkEnd w:id="505"/>
      <w:bookmarkEnd w:id="506"/>
      <w:bookmarkEnd w:id="507"/>
      <w:bookmarkEnd w:id="508"/>
      <w:bookmarkEnd w:id="509"/>
      <w:bookmarkEnd w:id="510"/>
    </w:p>
    <w:p w14:paraId="00194B0A" w14:textId="77777777" w:rsidR="00F709A0" w:rsidRPr="00024B5C" w:rsidRDefault="00F709A0" w:rsidP="00F87424">
      <w:pPr>
        <w:ind w:right="-7"/>
        <w:jc w:val="both"/>
        <w:rPr>
          <w:rFonts w:ascii="Calibri" w:hAnsi="Calibri" w:cs="Calibri"/>
          <w:color w:val="000000" w:themeColor="text1"/>
          <w:szCs w:val="24"/>
          <w:highlight w:val="yellow"/>
        </w:rPr>
      </w:pPr>
    </w:p>
    <w:p w14:paraId="65606080" w14:textId="77777777" w:rsidR="00F709A0" w:rsidRPr="00024B5C" w:rsidRDefault="00F709A0" w:rsidP="00F87424">
      <w:pPr>
        <w:ind w:right="-7"/>
        <w:jc w:val="both"/>
        <w:rPr>
          <w:rFonts w:ascii="Calibri" w:hAnsi="Calibri" w:cs="Calibri"/>
          <w:color w:val="000000" w:themeColor="text1"/>
          <w:szCs w:val="24"/>
        </w:rPr>
      </w:pPr>
      <w:bookmarkStart w:id="511" w:name="_Toc514667145"/>
      <w:r w:rsidRPr="00024B5C">
        <w:rPr>
          <w:rFonts w:ascii="Calibri" w:hAnsi="Calibri" w:cs="Calibri"/>
          <w:color w:val="000000" w:themeColor="text1"/>
          <w:szCs w:val="24"/>
        </w:rPr>
        <w:t>Les C.C.T.P. définissent les compléments à apporter aux dispositions du C.C.A.G. (notamment, les articles 23, 24 et 25) et du C.C.T.G. concernant les caractéristiques et les qualités des matériaux, produits et composants de construction à utiliser pour les travaux, ainsi que les modalités de leurs vérifications, essais et épreuves, tant qualitatives que quantitatives sur le chantier.</w:t>
      </w:r>
      <w:bookmarkEnd w:id="511"/>
    </w:p>
    <w:p w14:paraId="3D62EC3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vérifications de qualité seront assurées par un Organisme notoirement connu, que l'entrepreneur proposera à l'agrément du maître d’œuvre.</w:t>
      </w:r>
    </w:p>
    <w:p w14:paraId="170DAA31" w14:textId="77777777" w:rsidR="00F709A0" w:rsidRPr="00024B5C" w:rsidRDefault="00F709A0" w:rsidP="00F87424">
      <w:pPr>
        <w:ind w:right="-7"/>
        <w:jc w:val="both"/>
        <w:rPr>
          <w:rFonts w:ascii="Calibri" w:hAnsi="Calibri" w:cs="Calibri"/>
          <w:color w:val="000000" w:themeColor="text1"/>
          <w:szCs w:val="24"/>
        </w:rPr>
      </w:pPr>
    </w:p>
    <w:p w14:paraId="0246DEF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particulier, les matériaux et produits doivent être conformes aux prescriptions du règlement de sécurité contre les risques d'incendie et de panique.</w:t>
      </w:r>
    </w:p>
    <w:p w14:paraId="73E44FF1" w14:textId="77777777" w:rsidR="00F709A0" w:rsidRPr="00024B5C" w:rsidRDefault="00F709A0" w:rsidP="00F87424">
      <w:pPr>
        <w:ind w:right="-7"/>
        <w:jc w:val="both"/>
        <w:rPr>
          <w:rFonts w:ascii="Calibri" w:hAnsi="Calibri" w:cs="Calibri"/>
          <w:color w:val="000000" w:themeColor="text1"/>
          <w:szCs w:val="24"/>
        </w:rPr>
      </w:pPr>
    </w:p>
    <w:p w14:paraId="18DBC2D2" w14:textId="77777777" w:rsidR="00F709A0" w:rsidRPr="00024B5C" w:rsidRDefault="00F709A0" w:rsidP="00F87424">
      <w:pPr>
        <w:pStyle w:val="Corpsdetexte3"/>
        <w:ind w:right="-7"/>
        <w:jc w:val="both"/>
        <w:rPr>
          <w:color w:val="000000" w:themeColor="text1"/>
          <w:sz w:val="24"/>
          <w:szCs w:val="24"/>
        </w:rPr>
      </w:pPr>
      <w:r w:rsidRPr="00024B5C">
        <w:rPr>
          <w:color w:val="000000" w:themeColor="text1"/>
          <w:sz w:val="24"/>
          <w:szCs w:val="24"/>
        </w:rPr>
        <w:t>Les frais de ces vérifications sont à la charge de l'entrepreneur qu</w:t>
      </w:r>
      <w:bookmarkStart w:id="512" w:name="_Toc536771129"/>
      <w:r w:rsidRPr="00024B5C">
        <w:rPr>
          <w:color w:val="000000" w:themeColor="text1"/>
          <w:sz w:val="24"/>
          <w:szCs w:val="24"/>
        </w:rPr>
        <w:t>els que soient leurs résultats.</w:t>
      </w:r>
    </w:p>
    <w:p w14:paraId="41CDBCD8" w14:textId="63516EAA" w:rsidR="00F709A0" w:rsidRPr="00024B5C" w:rsidRDefault="00F709A0" w:rsidP="00F87424">
      <w:pPr>
        <w:pStyle w:val="Corpsdetexte3"/>
        <w:ind w:right="-7"/>
        <w:jc w:val="both"/>
        <w:rPr>
          <w:color w:val="000000" w:themeColor="text1"/>
          <w:sz w:val="24"/>
          <w:szCs w:val="24"/>
          <w:highlight w:val="yellow"/>
        </w:rPr>
      </w:pPr>
    </w:p>
    <w:p w14:paraId="460F68FE" w14:textId="77777777" w:rsidR="00B704C4" w:rsidRPr="00024B5C" w:rsidRDefault="00B704C4" w:rsidP="00F87424">
      <w:pPr>
        <w:pStyle w:val="Corpsdetexte3"/>
        <w:ind w:right="-7"/>
        <w:jc w:val="both"/>
        <w:rPr>
          <w:color w:val="000000" w:themeColor="text1"/>
          <w:sz w:val="24"/>
          <w:szCs w:val="24"/>
          <w:highlight w:val="yellow"/>
        </w:rPr>
      </w:pPr>
    </w:p>
    <w:p w14:paraId="0CD27A0C" w14:textId="1C3FF328" w:rsidR="00F709A0" w:rsidRPr="00024B5C" w:rsidRDefault="004643CA" w:rsidP="00F87424">
      <w:pPr>
        <w:pStyle w:val="Titre3"/>
        <w:jc w:val="both"/>
        <w:rPr>
          <w:rFonts w:ascii="Calibri" w:hAnsi="Calibri" w:cs="Calibri"/>
          <w:b w:val="0"/>
          <w:color w:val="000000" w:themeColor="text1"/>
          <w:szCs w:val="24"/>
        </w:rPr>
      </w:pPr>
      <w:bookmarkStart w:id="513" w:name="_Toc612397"/>
      <w:bookmarkStart w:id="514" w:name="_Toc612612"/>
      <w:bookmarkStart w:id="515" w:name="_Toc468426967"/>
      <w:bookmarkStart w:id="516" w:name="_Toc194942621"/>
      <w:bookmarkStart w:id="517" w:name="_Toc200967233"/>
      <w:r w:rsidRPr="00024B5C">
        <w:rPr>
          <w:rFonts w:ascii="Calibri" w:hAnsi="Calibri" w:cs="Calibri"/>
          <w:color w:val="000000" w:themeColor="text1"/>
          <w:szCs w:val="24"/>
        </w:rPr>
        <w:t>6.2.3. S</w:t>
      </w:r>
      <w:r w:rsidR="00F709A0" w:rsidRPr="00024B5C">
        <w:rPr>
          <w:rFonts w:ascii="Calibri" w:hAnsi="Calibri" w:cs="Calibri"/>
          <w:color w:val="000000" w:themeColor="text1"/>
          <w:szCs w:val="24"/>
        </w:rPr>
        <w:t>urveillance de la fabrication, dans les usines, les magasins ou carrières de l'entrepreneur</w:t>
      </w:r>
      <w:bookmarkEnd w:id="512"/>
      <w:bookmarkEnd w:id="513"/>
      <w:bookmarkEnd w:id="514"/>
      <w:bookmarkEnd w:id="515"/>
      <w:bookmarkEnd w:id="516"/>
      <w:bookmarkEnd w:id="517"/>
    </w:p>
    <w:p w14:paraId="01A0CE18" w14:textId="77777777" w:rsidR="00F709A0" w:rsidRPr="00024B5C" w:rsidRDefault="00F709A0" w:rsidP="00F87424">
      <w:pPr>
        <w:ind w:right="-7"/>
        <w:jc w:val="both"/>
        <w:rPr>
          <w:rFonts w:ascii="Calibri" w:hAnsi="Calibri" w:cs="Calibri"/>
          <w:color w:val="000000" w:themeColor="text1"/>
          <w:szCs w:val="24"/>
          <w:highlight w:val="yellow"/>
        </w:rPr>
      </w:pPr>
    </w:p>
    <w:p w14:paraId="110F16E2" w14:textId="77777777" w:rsidR="00F709A0" w:rsidRPr="00024B5C" w:rsidRDefault="00F709A0" w:rsidP="00F87424">
      <w:pPr>
        <w:ind w:right="-7"/>
        <w:jc w:val="both"/>
        <w:rPr>
          <w:rFonts w:ascii="Calibri" w:hAnsi="Calibri" w:cs="Calibri"/>
          <w:color w:val="000000" w:themeColor="text1"/>
          <w:szCs w:val="24"/>
        </w:rPr>
      </w:pPr>
      <w:bookmarkStart w:id="518" w:name="_Toc514667147"/>
      <w:r w:rsidRPr="00024B5C">
        <w:rPr>
          <w:rFonts w:ascii="Calibri" w:hAnsi="Calibri" w:cs="Calibri"/>
          <w:color w:val="000000" w:themeColor="text1"/>
          <w:szCs w:val="24"/>
        </w:rPr>
        <w:t>Les C.C.T.P. précisent les matériaux, produits et composants de construction devant faire l'objet de vérifications, ou de surveillance de la fabrication, dans les usines, les magasins ou carrières de l'entrepreneur ainsi que les modalités correspondantes.</w:t>
      </w:r>
      <w:bookmarkEnd w:id="518"/>
    </w:p>
    <w:p w14:paraId="0AED9D5E" w14:textId="77777777" w:rsidR="00F709A0" w:rsidRPr="00024B5C" w:rsidRDefault="00F709A0" w:rsidP="00F87424">
      <w:pPr>
        <w:ind w:right="-7"/>
        <w:jc w:val="both"/>
        <w:rPr>
          <w:rFonts w:ascii="Calibri" w:hAnsi="Calibri" w:cs="Calibri"/>
          <w:color w:val="000000" w:themeColor="text1"/>
          <w:szCs w:val="24"/>
        </w:rPr>
      </w:pPr>
    </w:p>
    <w:p w14:paraId="58BAE62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vérifications et la surveillance seront assurées par un Organisme notoirement connu que l'entrepreneur proposera à l'agrément du maître d’œuvre. Les frais de ces vérifications et surveillances sont à la charge de l'entrepreneur.</w:t>
      </w:r>
    </w:p>
    <w:p w14:paraId="151BE41C" w14:textId="2A25A29B" w:rsidR="00F709A0" w:rsidRPr="00024B5C" w:rsidRDefault="00F709A0" w:rsidP="00F87424">
      <w:pPr>
        <w:ind w:right="-7"/>
        <w:jc w:val="both"/>
        <w:rPr>
          <w:rFonts w:ascii="Calibri" w:hAnsi="Calibri" w:cs="Calibri"/>
          <w:color w:val="000000" w:themeColor="text1"/>
          <w:szCs w:val="24"/>
          <w:highlight w:val="yellow"/>
        </w:rPr>
      </w:pPr>
      <w:bookmarkStart w:id="519" w:name="_Toc536771130"/>
    </w:p>
    <w:p w14:paraId="00DBE084" w14:textId="77777777" w:rsidR="00B704C4" w:rsidRPr="00024B5C" w:rsidRDefault="00B704C4" w:rsidP="00F87424">
      <w:pPr>
        <w:ind w:right="-7"/>
        <w:jc w:val="both"/>
        <w:rPr>
          <w:rFonts w:ascii="Calibri" w:hAnsi="Calibri" w:cs="Calibri"/>
          <w:color w:val="000000" w:themeColor="text1"/>
          <w:szCs w:val="24"/>
          <w:highlight w:val="yellow"/>
        </w:rPr>
      </w:pPr>
    </w:p>
    <w:p w14:paraId="6A0ACD0D" w14:textId="616A6D44" w:rsidR="00F709A0" w:rsidRPr="00024B5C" w:rsidRDefault="004643CA" w:rsidP="00F87424">
      <w:pPr>
        <w:pStyle w:val="Titre3"/>
        <w:jc w:val="both"/>
        <w:rPr>
          <w:rFonts w:ascii="Calibri" w:hAnsi="Calibri" w:cs="Calibri"/>
          <w:b w:val="0"/>
          <w:color w:val="000000" w:themeColor="text1"/>
          <w:szCs w:val="24"/>
        </w:rPr>
      </w:pPr>
      <w:bookmarkStart w:id="520" w:name="_Toc612398"/>
      <w:bookmarkStart w:id="521" w:name="_Toc612613"/>
      <w:bookmarkStart w:id="522" w:name="_Toc468426968"/>
      <w:bookmarkStart w:id="523" w:name="_Toc194942622"/>
      <w:bookmarkStart w:id="524" w:name="_Toc200967234"/>
      <w:r w:rsidRPr="00024B5C">
        <w:rPr>
          <w:rFonts w:ascii="Calibri" w:hAnsi="Calibri" w:cs="Calibri"/>
          <w:color w:val="000000" w:themeColor="text1"/>
          <w:szCs w:val="24"/>
        </w:rPr>
        <w:t>6.2.4.</w:t>
      </w:r>
      <w:r w:rsidR="00F709A0" w:rsidRPr="00024B5C">
        <w:rPr>
          <w:rFonts w:ascii="Calibri" w:hAnsi="Calibri" w:cs="Calibri"/>
          <w:color w:val="000000" w:themeColor="text1"/>
          <w:szCs w:val="24"/>
        </w:rPr>
        <w:t xml:space="preserve"> Exécution des essais et des vérifications en sus de ceux définis au marché.</w:t>
      </w:r>
      <w:bookmarkEnd w:id="519"/>
      <w:bookmarkEnd w:id="520"/>
      <w:bookmarkEnd w:id="521"/>
      <w:bookmarkEnd w:id="522"/>
      <w:bookmarkEnd w:id="523"/>
      <w:bookmarkEnd w:id="524"/>
    </w:p>
    <w:p w14:paraId="3B69657B" w14:textId="77777777" w:rsidR="00F709A0" w:rsidRPr="00024B5C" w:rsidRDefault="00F709A0" w:rsidP="00F87424">
      <w:pPr>
        <w:ind w:right="-7"/>
        <w:jc w:val="both"/>
        <w:rPr>
          <w:rFonts w:ascii="Calibri" w:hAnsi="Calibri" w:cs="Calibri"/>
          <w:color w:val="000000" w:themeColor="text1"/>
          <w:szCs w:val="24"/>
          <w:highlight w:val="yellow"/>
        </w:rPr>
      </w:pPr>
    </w:p>
    <w:p w14:paraId="5566FFE4" w14:textId="77777777" w:rsidR="00F709A0" w:rsidRPr="00024B5C" w:rsidRDefault="00F709A0" w:rsidP="00F87424">
      <w:pPr>
        <w:ind w:right="-7"/>
        <w:jc w:val="both"/>
        <w:rPr>
          <w:rFonts w:ascii="Calibri" w:hAnsi="Calibri" w:cs="Calibri"/>
          <w:color w:val="000000" w:themeColor="text1"/>
          <w:szCs w:val="24"/>
        </w:rPr>
      </w:pPr>
      <w:bookmarkStart w:id="525" w:name="_Toc514667149"/>
      <w:r w:rsidRPr="00024B5C">
        <w:rPr>
          <w:rFonts w:ascii="Calibri" w:hAnsi="Calibri" w:cs="Calibri"/>
          <w:color w:val="000000" w:themeColor="text1"/>
          <w:szCs w:val="24"/>
        </w:rPr>
        <w:t>Par dérogation et, en complément à l'article 38 du CCAG-Travaux, le maître d'ouvrage ou le maître d’œuvre peuvent décider de faire exécuter des essais et des vérifications en sus de ceux définis au marché, soit en cours d'exécution, soit à la réception des travaux.</w:t>
      </w:r>
      <w:bookmarkEnd w:id="525"/>
    </w:p>
    <w:p w14:paraId="6B73B05B" w14:textId="77777777" w:rsidR="00F709A0" w:rsidRPr="00024B5C" w:rsidRDefault="00F709A0" w:rsidP="00F87424">
      <w:pPr>
        <w:ind w:right="-7"/>
        <w:jc w:val="both"/>
        <w:rPr>
          <w:rFonts w:ascii="Calibri" w:hAnsi="Calibri" w:cs="Calibri"/>
          <w:color w:val="000000" w:themeColor="text1"/>
          <w:szCs w:val="24"/>
        </w:rPr>
      </w:pPr>
    </w:p>
    <w:p w14:paraId="50418DC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le résultat de ces essais et vérifications démontre une non-conformité de l'ouvrage, l'entrepreneur en supporte le coût. Dans le cas contraire, le maître d'ouvrage en assure les frais.</w:t>
      </w:r>
    </w:p>
    <w:p w14:paraId="7DE96C99" w14:textId="1FCB8673" w:rsidR="00F709A0" w:rsidRPr="00024B5C" w:rsidRDefault="00F709A0" w:rsidP="00F87424">
      <w:pPr>
        <w:ind w:right="-7"/>
        <w:jc w:val="both"/>
        <w:rPr>
          <w:rFonts w:ascii="Calibri" w:hAnsi="Calibri" w:cs="Calibri"/>
          <w:color w:val="000000" w:themeColor="text1"/>
          <w:szCs w:val="24"/>
          <w:highlight w:val="yellow"/>
        </w:rPr>
      </w:pPr>
    </w:p>
    <w:p w14:paraId="5DF1BF0B" w14:textId="77777777" w:rsidR="00B704C4" w:rsidRPr="00024B5C" w:rsidRDefault="00B704C4" w:rsidP="00F87424">
      <w:pPr>
        <w:ind w:right="-7"/>
        <w:jc w:val="both"/>
        <w:rPr>
          <w:rFonts w:ascii="Calibri" w:hAnsi="Calibri" w:cs="Calibri"/>
          <w:color w:val="000000" w:themeColor="text1"/>
          <w:szCs w:val="24"/>
          <w:highlight w:val="yellow"/>
        </w:rPr>
      </w:pPr>
    </w:p>
    <w:p w14:paraId="7EF83133" w14:textId="3AAAF24F" w:rsidR="00F709A0" w:rsidRPr="00024B5C" w:rsidRDefault="004643CA" w:rsidP="00F87424">
      <w:pPr>
        <w:pStyle w:val="Titre3"/>
        <w:jc w:val="both"/>
        <w:rPr>
          <w:rFonts w:ascii="Calibri" w:hAnsi="Calibri" w:cs="Calibri"/>
          <w:b w:val="0"/>
          <w:color w:val="000000" w:themeColor="text1"/>
          <w:szCs w:val="24"/>
        </w:rPr>
      </w:pPr>
      <w:bookmarkStart w:id="526" w:name="_Toc536771131"/>
      <w:bookmarkStart w:id="527" w:name="_Toc612399"/>
      <w:bookmarkStart w:id="528" w:name="_Toc612614"/>
      <w:bookmarkStart w:id="529" w:name="_Toc468426969"/>
      <w:bookmarkStart w:id="530" w:name="_Toc194942623"/>
      <w:bookmarkStart w:id="531" w:name="_Toc200967235"/>
      <w:r w:rsidRPr="00024B5C">
        <w:rPr>
          <w:rFonts w:ascii="Calibri" w:hAnsi="Calibri" w:cs="Calibri"/>
          <w:color w:val="000000" w:themeColor="text1"/>
          <w:szCs w:val="24"/>
        </w:rPr>
        <w:t xml:space="preserve">6.2.5. </w:t>
      </w:r>
      <w:r w:rsidR="00F709A0" w:rsidRPr="00024B5C">
        <w:rPr>
          <w:rFonts w:ascii="Calibri" w:hAnsi="Calibri" w:cs="Calibri"/>
          <w:color w:val="000000" w:themeColor="text1"/>
          <w:szCs w:val="24"/>
        </w:rPr>
        <w:t>Exécution à ses frais des contrôles de la bonne exécution du Plan Qualité.</w:t>
      </w:r>
      <w:bookmarkEnd w:id="526"/>
      <w:bookmarkEnd w:id="527"/>
      <w:bookmarkEnd w:id="528"/>
      <w:bookmarkEnd w:id="529"/>
      <w:bookmarkEnd w:id="530"/>
      <w:bookmarkEnd w:id="531"/>
      <w:r w:rsidR="00F709A0" w:rsidRPr="00024B5C">
        <w:rPr>
          <w:rFonts w:ascii="Calibri" w:hAnsi="Calibri" w:cs="Calibri"/>
          <w:color w:val="000000" w:themeColor="text1"/>
          <w:szCs w:val="24"/>
        </w:rPr>
        <w:t xml:space="preserve"> </w:t>
      </w:r>
    </w:p>
    <w:p w14:paraId="1284690B" w14:textId="77777777" w:rsidR="00F709A0" w:rsidRPr="00024B5C" w:rsidRDefault="00F709A0" w:rsidP="00F87424">
      <w:pPr>
        <w:ind w:right="-7"/>
        <w:jc w:val="both"/>
        <w:rPr>
          <w:rFonts w:ascii="Calibri" w:hAnsi="Calibri" w:cs="Calibri"/>
          <w:color w:val="000000" w:themeColor="text1"/>
          <w:szCs w:val="24"/>
          <w:highlight w:val="yellow"/>
        </w:rPr>
      </w:pPr>
    </w:p>
    <w:p w14:paraId="7CBE73AE" w14:textId="77777777" w:rsidR="00F709A0" w:rsidRPr="00024B5C" w:rsidRDefault="00F709A0" w:rsidP="00F87424">
      <w:pPr>
        <w:ind w:right="-7"/>
        <w:jc w:val="both"/>
        <w:rPr>
          <w:rFonts w:ascii="Calibri" w:hAnsi="Calibri" w:cs="Calibri"/>
          <w:color w:val="000000" w:themeColor="text1"/>
          <w:szCs w:val="24"/>
        </w:rPr>
      </w:pPr>
      <w:bookmarkStart w:id="532" w:name="_Toc514667151"/>
      <w:r w:rsidRPr="00024B5C">
        <w:rPr>
          <w:rFonts w:ascii="Calibri" w:hAnsi="Calibri" w:cs="Calibri"/>
          <w:color w:val="000000" w:themeColor="text1"/>
          <w:szCs w:val="24"/>
        </w:rPr>
        <w:t>En complément des contrôles susvisés, le maître d'ouvrage se réserve le droit de faire exécuter aux frais du titulaire des contrôles de la bonne exécution du Plan Qualité. L'entrepreneur communiquera à ses frais, toutes les informations nécessaires à la bonne exécution de cette mission, telles que prévues au présent C.C.A.P.</w:t>
      </w:r>
      <w:bookmarkEnd w:id="532"/>
    </w:p>
    <w:p w14:paraId="54B1477D" w14:textId="77777777" w:rsidR="00B704C4" w:rsidRPr="00024B5C" w:rsidRDefault="00B704C4" w:rsidP="00F87424">
      <w:pPr>
        <w:pStyle w:val="Titre2"/>
        <w:rPr>
          <w:rFonts w:ascii="Calibri" w:hAnsi="Calibri" w:cs="Calibri"/>
          <w:b/>
          <w:color w:val="000000" w:themeColor="text1"/>
          <w:szCs w:val="24"/>
          <w:highlight w:val="yellow"/>
        </w:rPr>
      </w:pPr>
      <w:bookmarkStart w:id="533" w:name="_Toc506952612"/>
      <w:bookmarkStart w:id="534" w:name="_Toc536771132"/>
      <w:bookmarkStart w:id="535" w:name="_Toc612400"/>
      <w:bookmarkStart w:id="536" w:name="_Toc612615"/>
      <w:bookmarkStart w:id="537" w:name="_Toc468426970"/>
      <w:bookmarkStart w:id="538" w:name="_Toc194942624"/>
    </w:p>
    <w:p w14:paraId="796273F1" w14:textId="77777777" w:rsidR="00B704C4" w:rsidRPr="00024B5C" w:rsidRDefault="00B704C4" w:rsidP="00F87424">
      <w:pPr>
        <w:pStyle w:val="Titre2"/>
        <w:rPr>
          <w:rFonts w:ascii="Calibri" w:hAnsi="Calibri" w:cs="Calibri"/>
          <w:b/>
          <w:color w:val="000000" w:themeColor="text1"/>
          <w:szCs w:val="24"/>
          <w:highlight w:val="yellow"/>
        </w:rPr>
      </w:pPr>
    </w:p>
    <w:p w14:paraId="2787DE82" w14:textId="4D606A1D" w:rsidR="00F709A0" w:rsidRPr="00024B5C" w:rsidRDefault="00B704C4" w:rsidP="00F87424">
      <w:pPr>
        <w:pStyle w:val="Titre2"/>
        <w:rPr>
          <w:rFonts w:ascii="Calibri" w:eastAsiaTheme="majorEastAsia" w:hAnsi="Calibri" w:cs="Calibri"/>
          <w:b/>
          <w:bCs/>
          <w:color w:val="000000" w:themeColor="text1"/>
          <w:szCs w:val="24"/>
          <w:u w:val="none"/>
        </w:rPr>
      </w:pPr>
      <w:bookmarkStart w:id="539" w:name="_Toc200967236"/>
      <w:r w:rsidRPr="00024B5C">
        <w:rPr>
          <w:rFonts w:ascii="Calibri" w:eastAsiaTheme="majorEastAsia" w:hAnsi="Calibri" w:cs="Calibri"/>
          <w:b/>
          <w:bCs/>
          <w:color w:val="000000" w:themeColor="text1"/>
          <w:szCs w:val="24"/>
          <w:u w:val="none"/>
        </w:rPr>
        <w:t>6.3.</w:t>
      </w:r>
      <w:r w:rsidR="00F709A0" w:rsidRPr="00024B5C">
        <w:rPr>
          <w:rFonts w:ascii="Calibri" w:eastAsiaTheme="majorEastAsia" w:hAnsi="Calibri" w:cs="Calibri"/>
          <w:b/>
          <w:bCs/>
          <w:color w:val="000000" w:themeColor="text1"/>
          <w:szCs w:val="24"/>
          <w:u w:val="none"/>
        </w:rPr>
        <w:t xml:space="preserve"> Prestations comportant un délai important de fabrication ou de stockage en usine</w:t>
      </w:r>
      <w:bookmarkEnd w:id="533"/>
      <w:bookmarkEnd w:id="534"/>
      <w:bookmarkEnd w:id="535"/>
      <w:bookmarkEnd w:id="536"/>
      <w:bookmarkEnd w:id="537"/>
      <w:bookmarkEnd w:id="538"/>
      <w:bookmarkEnd w:id="539"/>
    </w:p>
    <w:p w14:paraId="226FED22" w14:textId="77777777" w:rsidR="00F709A0" w:rsidRPr="00024B5C" w:rsidRDefault="00F709A0" w:rsidP="00F87424">
      <w:pPr>
        <w:ind w:right="-7"/>
        <w:jc w:val="both"/>
        <w:rPr>
          <w:rFonts w:ascii="Calibri" w:hAnsi="Calibri" w:cs="Calibri"/>
          <w:color w:val="000000" w:themeColor="text1"/>
          <w:szCs w:val="24"/>
          <w:highlight w:val="yellow"/>
        </w:rPr>
      </w:pPr>
    </w:p>
    <w:p w14:paraId="3AE8E4E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Sous réserve de la production des documents justifiant qu’il est devenu propriétaire des matériels ou éléments de matériels pris en compte et qu’il les a effectivement payés, l’entrepreneur pourra faire figurer dans un projet de décompte :</w:t>
      </w:r>
    </w:p>
    <w:p w14:paraId="13A24A90" w14:textId="77777777" w:rsidR="00F709A0" w:rsidRPr="00024B5C" w:rsidRDefault="00F709A0" w:rsidP="00F87424">
      <w:pPr>
        <w:ind w:right="-7"/>
        <w:jc w:val="both"/>
        <w:rPr>
          <w:rFonts w:ascii="Calibri" w:hAnsi="Calibri" w:cs="Calibri"/>
          <w:color w:val="000000" w:themeColor="text1"/>
          <w:szCs w:val="24"/>
          <w:highlight w:val="yellow"/>
        </w:rPr>
      </w:pPr>
    </w:p>
    <w:p w14:paraId="54132537" w14:textId="27EA9168" w:rsidR="00F709A0" w:rsidRPr="00024B5C" w:rsidRDefault="00F709A0" w:rsidP="00F87424">
      <w:pPr>
        <w:ind w:left="720" w:right="-7"/>
        <w:jc w:val="both"/>
        <w:rPr>
          <w:rFonts w:ascii="Calibri" w:hAnsi="Calibri" w:cs="Calibri"/>
          <w:color w:val="000000" w:themeColor="text1"/>
          <w:szCs w:val="24"/>
        </w:rPr>
      </w:pPr>
      <w:r w:rsidRPr="00024B5C">
        <w:rPr>
          <w:rFonts w:ascii="Calibri" w:hAnsi="Calibri" w:cs="Calibri"/>
          <w:color w:val="000000" w:themeColor="text1"/>
          <w:szCs w:val="24"/>
        </w:rPr>
        <w:t>- pour les éléments de matériels approvisionnés en usine, 30% de la valeur des fourniture</w:t>
      </w:r>
      <w:r w:rsidR="00B6479F" w:rsidRPr="00024B5C">
        <w:rPr>
          <w:rFonts w:ascii="Calibri" w:hAnsi="Calibri" w:cs="Calibri"/>
          <w:color w:val="000000" w:themeColor="text1"/>
          <w:szCs w:val="24"/>
        </w:rPr>
        <w:t>s</w:t>
      </w:r>
      <w:r w:rsidRPr="00024B5C">
        <w:rPr>
          <w:rFonts w:ascii="Calibri" w:hAnsi="Calibri" w:cs="Calibri"/>
          <w:color w:val="000000" w:themeColor="text1"/>
          <w:szCs w:val="24"/>
        </w:rPr>
        <w:t xml:space="preserve"> des matériels correspondants;</w:t>
      </w:r>
    </w:p>
    <w:p w14:paraId="7D87A3F1" w14:textId="77777777" w:rsidR="00F709A0" w:rsidRPr="00024B5C" w:rsidRDefault="00F709A0" w:rsidP="00F87424">
      <w:pPr>
        <w:ind w:left="720" w:right="-7"/>
        <w:jc w:val="both"/>
        <w:rPr>
          <w:rFonts w:ascii="Calibri" w:hAnsi="Calibri" w:cs="Calibri"/>
          <w:color w:val="000000" w:themeColor="text1"/>
          <w:szCs w:val="24"/>
        </w:rPr>
      </w:pPr>
    </w:p>
    <w:p w14:paraId="57A94325" w14:textId="77777777" w:rsidR="00F709A0" w:rsidRPr="00024B5C" w:rsidRDefault="00F709A0" w:rsidP="00F87424">
      <w:pPr>
        <w:ind w:left="720" w:right="-7"/>
        <w:jc w:val="both"/>
        <w:rPr>
          <w:rFonts w:ascii="Calibri" w:hAnsi="Calibri" w:cs="Calibri"/>
          <w:color w:val="000000" w:themeColor="text1"/>
          <w:szCs w:val="24"/>
        </w:rPr>
      </w:pPr>
      <w:r w:rsidRPr="00024B5C">
        <w:rPr>
          <w:rFonts w:ascii="Calibri" w:hAnsi="Calibri" w:cs="Calibri"/>
          <w:color w:val="000000" w:themeColor="text1"/>
          <w:szCs w:val="24"/>
        </w:rPr>
        <w:t>- pour les matériels et éléments d’ouvrage dont la fabrication en usine est terminée, 40% de la valeur des fournitures correspondantes.</w:t>
      </w:r>
    </w:p>
    <w:p w14:paraId="1381C02E" w14:textId="77777777" w:rsidR="00F709A0" w:rsidRPr="00024B5C" w:rsidRDefault="00F709A0" w:rsidP="00F87424">
      <w:pPr>
        <w:ind w:right="-7"/>
        <w:jc w:val="both"/>
        <w:rPr>
          <w:rFonts w:ascii="Calibri" w:hAnsi="Calibri" w:cs="Calibri"/>
          <w:color w:val="000000" w:themeColor="text1"/>
          <w:szCs w:val="24"/>
        </w:rPr>
      </w:pPr>
    </w:p>
    <w:p w14:paraId="73B6611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l’appui de tout projet de décompte comportant des approvisionnements, l’entrepreneur ou le sous-traitant doit justifier qu’il a acquis et effectivement payé les matériaux concernés en toute propriété (copie des factures avec nom des fournisseurs, nature des approvisionnements, montants, date, mode de règlement).</w:t>
      </w:r>
    </w:p>
    <w:p w14:paraId="36B80BB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matériaux ne peuvent être pris en compte que s’ils sont lotis de telle manière que leur destination ne fasse aucun doute et qu’ils puissent être facilement contrôlés.</w:t>
      </w:r>
    </w:p>
    <w:p w14:paraId="4DA673A0" w14:textId="77777777" w:rsidR="00F709A0" w:rsidRPr="00024B5C" w:rsidRDefault="00F709A0" w:rsidP="00F87424">
      <w:pPr>
        <w:ind w:right="-7"/>
        <w:jc w:val="both"/>
        <w:rPr>
          <w:rFonts w:ascii="Calibri" w:hAnsi="Calibri" w:cs="Calibri"/>
          <w:color w:val="000000" w:themeColor="text1"/>
          <w:szCs w:val="24"/>
        </w:rPr>
      </w:pPr>
    </w:p>
    <w:p w14:paraId="05AE9C8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montant pris en compte dans le projet de décompte sera établi sur la base du montant des factures correspondantes.</w:t>
      </w:r>
    </w:p>
    <w:p w14:paraId="16B824B0" w14:textId="77777777" w:rsidR="00F709A0" w:rsidRPr="00024B5C" w:rsidRDefault="00F709A0" w:rsidP="00F87424">
      <w:pPr>
        <w:ind w:right="-7"/>
        <w:jc w:val="both"/>
        <w:rPr>
          <w:rFonts w:ascii="Calibri" w:hAnsi="Calibri" w:cs="Calibri"/>
          <w:color w:val="000000" w:themeColor="text1"/>
          <w:szCs w:val="24"/>
        </w:rPr>
      </w:pPr>
    </w:p>
    <w:p w14:paraId="561D262E" w14:textId="77777777" w:rsidR="00B6479F" w:rsidRPr="00024B5C" w:rsidRDefault="00B6479F" w:rsidP="00F87424">
      <w:pPr>
        <w:ind w:right="-7"/>
        <w:jc w:val="both"/>
        <w:rPr>
          <w:rFonts w:ascii="Calibri" w:hAnsi="Calibri" w:cs="Calibri"/>
          <w:color w:val="000000" w:themeColor="text1"/>
          <w:szCs w:val="24"/>
        </w:rPr>
      </w:pPr>
    </w:p>
    <w:p w14:paraId="31644383" w14:textId="6C920D74" w:rsidR="00F709A0" w:rsidRPr="00024B5C" w:rsidRDefault="00387223" w:rsidP="00F87424">
      <w:pPr>
        <w:pStyle w:val="Titre3"/>
        <w:jc w:val="both"/>
        <w:rPr>
          <w:rFonts w:ascii="Calibri" w:hAnsi="Calibri" w:cs="Calibri"/>
          <w:b w:val="0"/>
          <w:color w:val="000000" w:themeColor="text1"/>
          <w:szCs w:val="24"/>
        </w:rPr>
      </w:pPr>
      <w:bookmarkStart w:id="540" w:name="_Toc506952613"/>
      <w:bookmarkStart w:id="541" w:name="_Toc536771133"/>
      <w:bookmarkStart w:id="542" w:name="_Toc612401"/>
      <w:bookmarkStart w:id="543" w:name="_Toc612616"/>
      <w:bookmarkStart w:id="544" w:name="_Toc468426971"/>
      <w:bookmarkStart w:id="545" w:name="_Toc194942625"/>
      <w:bookmarkStart w:id="546" w:name="_Toc200967237"/>
      <w:r w:rsidRPr="00024B5C">
        <w:rPr>
          <w:rFonts w:ascii="Calibri" w:hAnsi="Calibri" w:cs="Calibri"/>
          <w:color w:val="000000" w:themeColor="text1"/>
          <w:szCs w:val="24"/>
        </w:rPr>
        <w:t xml:space="preserve">6.4. </w:t>
      </w:r>
      <w:r w:rsidR="00F709A0" w:rsidRPr="00024B5C">
        <w:rPr>
          <w:rFonts w:ascii="Calibri" w:hAnsi="Calibri" w:cs="Calibri"/>
          <w:caps/>
          <w:color w:val="000000" w:themeColor="text1"/>
          <w:szCs w:val="24"/>
        </w:rPr>
        <w:t>Échantillons, prototypes et pièces de rechange, bons de commande des entreprises, propriété industrielle et commerciale</w:t>
      </w:r>
      <w:bookmarkEnd w:id="540"/>
      <w:bookmarkEnd w:id="541"/>
      <w:bookmarkEnd w:id="542"/>
      <w:bookmarkEnd w:id="543"/>
      <w:bookmarkEnd w:id="544"/>
      <w:bookmarkEnd w:id="545"/>
      <w:bookmarkEnd w:id="546"/>
      <w:r w:rsidR="00F709A0" w:rsidRPr="00024B5C">
        <w:rPr>
          <w:rFonts w:ascii="Calibri" w:hAnsi="Calibri" w:cs="Calibri"/>
          <w:color w:val="000000" w:themeColor="text1"/>
          <w:szCs w:val="24"/>
        </w:rPr>
        <w:t xml:space="preserve"> </w:t>
      </w:r>
    </w:p>
    <w:p w14:paraId="7748C23A" w14:textId="77777777" w:rsidR="00387223" w:rsidRPr="00024B5C" w:rsidRDefault="00387223" w:rsidP="00F87424">
      <w:pPr>
        <w:jc w:val="both"/>
        <w:rPr>
          <w:rFonts w:ascii="Calibri" w:hAnsi="Calibri" w:cs="Calibri"/>
          <w:color w:val="000000" w:themeColor="text1"/>
          <w:szCs w:val="24"/>
        </w:rPr>
      </w:pPr>
    </w:p>
    <w:p w14:paraId="6E7ECEAE" w14:textId="77777777" w:rsidR="00F709A0" w:rsidRPr="00024B5C" w:rsidRDefault="00F709A0" w:rsidP="00F87424">
      <w:pPr>
        <w:pStyle w:val="Titre3"/>
        <w:jc w:val="both"/>
        <w:rPr>
          <w:rFonts w:ascii="Calibri" w:hAnsi="Calibri" w:cs="Calibri"/>
          <w:b w:val="0"/>
          <w:color w:val="000000" w:themeColor="text1"/>
          <w:szCs w:val="24"/>
        </w:rPr>
      </w:pPr>
      <w:bookmarkStart w:id="547" w:name="_Toc536771134"/>
      <w:bookmarkStart w:id="548" w:name="_Toc612402"/>
      <w:bookmarkStart w:id="549" w:name="_Toc612617"/>
      <w:bookmarkStart w:id="550" w:name="_Toc468426972"/>
      <w:bookmarkStart w:id="551" w:name="_Toc194942626"/>
      <w:bookmarkStart w:id="552" w:name="_Toc200967238"/>
      <w:r w:rsidRPr="00024B5C">
        <w:rPr>
          <w:rFonts w:ascii="Calibri" w:hAnsi="Calibri" w:cs="Calibri"/>
          <w:color w:val="000000" w:themeColor="text1"/>
          <w:szCs w:val="24"/>
        </w:rPr>
        <w:t>6.4.1.  Échantillons</w:t>
      </w:r>
      <w:bookmarkEnd w:id="547"/>
      <w:bookmarkEnd w:id="548"/>
      <w:bookmarkEnd w:id="549"/>
      <w:bookmarkEnd w:id="550"/>
      <w:bookmarkEnd w:id="551"/>
      <w:bookmarkEnd w:id="552"/>
      <w:r w:rsidRPr="00024B5C">
        <w:rPr>
          <w:rFonts w:ascii="Calibri" w:hAnsi="Calibri" w:cs="Calibri"/>
          <w:color w:val="000000" w:themeColor="text1"/>
          <w:szCs w:val="24"/>
        </w:rPr>
        <w:t xml:space="preserve"> </w:t>
      </w:r>
    </w:p>
    <w:p w14:paraId="11CBDE1A" w14:textId="77777777" w:rsidR="00F709A0" w:rsidRPr="00024B5C" w:rsidRDefault="00F709A0" w:rsidP="00F87424">
      <w:pPr>
        <w:ind w:right="-7"/>
        <w:jc w:val="both"/>
        <w:rPr>
          <w:rFonts w:ascii="Calibri" w:hAnsi="Calibri" w:cs="Calibri"/>
          <w:color w:val="000000" w:themeColor="text1"/>
          <w:szCs w:val="24"/>
        </w:rPr>
      </w:pPr>
    </w:p>
    <w:p w14:paraId="55144CB5"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Se référer à l’article 2.4.1.2 </w:t>
      </w:r>
      <w:r w:rsidRPr="00024B5C">
        <w:rPr>
          <w:rFonts w:ascii="Calibri" w:hAnsi="Calibri" w:cs="Calibri"/>
          <w:b/>
          <w:i/>
          <w:color w:val="000000" w:themeColor="text1"/>
          <w:szCs w:val="24"/>
        </w:rPr>
        <w:t>Echantillons</w:t>
      </w:r>
      <w:r w:rsidRPr="00024B5C">
        <w:rPr>
          <w:rFonts w:ascii="Calibri" w:hAnsi="Calibri" w:cs="Calibri"/>
          <w:b/>
          <w:color w:val="000000" w:themeColor="text1"/>
          <w:szCs w:val="24"/>
        </w:rPr>
        <w:t xml:space="preserve"> du CCTP</w:t>
      </w:r>
    </w:p>
    <w:p w14:paraId="06CF9D9D" w14:textId="77777777" w:rsidR="00F709A0" w:rsidRPr="00024B5C" w:rsidRDefault="00F709A0" w:rsidP="00F87424">
      <w:pPr>
        <w:ind w:right="-7"/>
        <w:jc w:val="both"/>
        <w:rPr>
          <w:rFonts w:ascii="Calibri" w:hAnsi="Calibri" w:cs="Calibri"/>
          <w:color w:val="000000" w:themeColor="text1"/>
          <w:szCs w:val="24"/>
        </w:rPr>
      </w:pPr>
    </w:p>
    <w:p w14:paraId="65DE4C0D" w14:textId="77777777" w:rsidR="00F709A0" w:rsidRPr="00024B5C" w:rsidRDefault="00F709A0" w:rsidP="00F87424">
      <w:pPr>
        <w:pStyle w:val="Titre3"/>
        <w:jc w:val="both"/>
        <w:rPr>
          <w:rFonts w:ascii="Calibri" w:hAnsi="Calibri" w:cs="Calibri"/>
          <w:b w:val="0"/>
          <w:color w:val="000000" w:themeColor="text1"/>
          <w:szCs w:val="24"/>
        </w:rPr>
      </w:pPr>
      <w:bookmarkStart w:id="553" w:name="_Toc536771135"/>
      <w:bookmarkStart w:id="554" w:name="_Toc612403"/>
      <w:bookmarkStart w:id="555" w:name="_Toc612618"/>
      <w:bookmarkStart w:id="556" w:name="_Toc468426973"/>
      <w:bookmarkStart w:id="557" w:name="_Toc194942627"/>
      <w:bookmarkStart w:id="558" w:name="_Toc200967239"/>
      <w:r w:rsidRPr="00024B5C">
        <w:rPr>
          <w:rFonts w:ascii="Calibri" w:hAnsi="Calibri" w:cs="Calibri"/>
          <w:color w:val="000000" w:themeColor="text1"/>
          <w:szCs w:val="24"/>
        </w:rPr>
        <w:t>6.4.2. Prototypes</w:t>
      </w:r>
      <w:bookmarkEnd w:id="553"/>
      <w:bookmarkEnd w:id="554"/>
      <w:bookmarkEnd w:id="555"/>
      <w:bookmarkEnd w:id="556"/>
      <w:bookmarkEnd w:id="557"/>
      <w:bookmarkEnd w:id="558"/>
      <w:r w:rsidRPr="00024B5C">
        <w:rPr>
          <w:rFonts w:ascii="Calibri" w:hAnsi="Calibri" w:cs="Calibri"/>
          <w:color w:val="000000" w:themeColor="text1"/>
          <w:szCs w:val="24"/>
        </w:rPr>
        <w:t xml:space="preserve"> </w:t>
      </w:r>
    </w:p>
    <w:p w14:paraId="1C187B85" w14:textId="77777777" w:rsidR="00F709A0" w:rsidRPr="00024B5C" w:rsidRDefault="00F709A0" w:rsidP="00F87424">
      <w:pPr>
        <w:ind w:right="-7"/>
        <w:jc w:val="both"/>
        <w:rPr>
          <w:rFonts w:ascii="Calibri" w:hAnsi="Calibri" w:cs="Calibri"/>
          <w:color w:val="000000" w:themeColor="text1"/>
          <w:szCs w:val="24"/>
        </w:rPr>
      </w:pPr>
    </w:p>
    <w:p w14:paraId="72476D43"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Se référer à l’article 2.4.1.3 </w:t>
      </w:r>
      <w:r w:rsidRPr="00024B5C">
        <w:rPr>
          <w:rFonts w:ascii="Calibri" w:hAnsi="Calibri" w:cs="Calibri"/>
          <w:b/>
          <w:i/>
          <w:color w:val="000000" w:themeColor="text1"/>
          <w:szCs w:val="24"/>
        </w:rPr>
        <w:t>Prototype</w:t>
      </w:r>
      <w:r w:rsidRPr="00024B5C">
        <w:rPr>
          <w:rFonts w:ascii="Calibri" w:hAnsi="Calibri" w:cs="Calibri"/>
          <w:b/>
          <w:color w:val="000000" w:themeColor="text1"/>
          <w:szCs w:val="24"/>
        </w:rPr>
        <w:t xml:space="preserve"> du CCTP</w:t>
      </w:r>
    </w:p>
    <w:p w14:paraId="39379C46" w14:textId="77777777" w:rsidR="00F709A0" w:rsidRPr="00024B5C" w:rsidRDefault="00F709A0" w:rsidP="00F87424">
      <w:pPr>
        <w:ind w:right="-7"/>
        <w:jc w:val="both"/>
        <w:rPr>
          <w:rFonts w:ascii="Calibri" w:hAnsi="Calibri" w:cs="Calibri"/>
          <w:color w:val="000000" w:themeColor="text1"/>
          <w:szCs w:val="24"/>
        </w:rPr>
      </w:pPr>
    </w:p>
    <w:p w14:paraId="257309DD" w14:textId="77777777" w:rsidR="00F709A0" w:rsidRPr="00024B5C" w:rsidRDefault="00F709A0" w:rsidP="00F87424">
      <w:pPr>
        <w:pStyle w:val="Titre3"/>
        <w:jc w:val="both"/>
        <w:rPr>
          <w:rFonts w:ascii="Calibri" w:hAnsi="Calibri" w:cs="Calibri"/>
          <w:b w:val="0"/>
          <w:color w:val="000000" w:themeColor="text1"/>
          <w:szCs w:val="24"/>
        </w:rPr>
      </w:pPr>
      <w:bookmarkStart w:id="559" w:name="_Toc536771136"/>
      <w:bookmarkStart w:id="560" w:name="_Toc612404"/>
      <w:bookmarkStart w:id="561" w:name="_Toc612619"/>
      <w:bookmarkStart w:id="562" w:name="_Toc468426974"/>
      <w:bookmarkStart w:id="563" w:name="_Toc194942628"/>
      <w:bookmarkStart w:id="564" w:name="_Toc200967240"/>
      <w:r w:rsidRPr="00024B5C">
        <w:rPr>
          <w:rFonts w:ascii="Calibri" w:hAnsi="Calibri" w:cs="Calibri"/>
          <w:color w:val="000000" w:themeColor="text1"/>
          <w:szCs w:val="24"/>
        </w:rPr>
        <w:t>6.4.3. Pièces de rechange</w:t>
      </w:r>
      <w:bookmarkEnd w:id="559"/>
      <w:bookmarkEnd w:id="560"/>
      <w:bookmarkEnd w:id="561"/>
      <w:bookmarkEnd w:id="562"/>
      <w:bookmarkEnd w:id="563"/>
      <w:bookmarkEnd w:id="564"/>
    </w:p>
    <w:p w14:paraId="494E345B" w14:textId="77777777" w:rsidR="00F709A0" w:rsidRPr="00024B5C" w:rsidRDefault="00F709A0" w:rsidP="00F87424">
      <w:pPr>
        <w:ind w:right="-7"/>
        <w:jc w:val="both"/>
        <w:rPr>
          <w:rFonts w:ascii="Calibri" w:hAnsi="Calibri" w:cs="Calibri"/>
          <w:color w:val="000000" w:themeColor="text1"/>
          <w:szCs w:val="24"/>
          <w:highlight w:val="yellow"/>
        </w:rPr>
      </w:pPr>
    </w:p>
    <w:p w14:paraId="583B756D"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Se référer à l’article 2.4.1.4 </w:t>
      </w:r>
      <w:r w:rsidRPr="00024B5C">
        <w:rPr>
          <w:rFonts w:ascii="Calibri" w:hAnsi="Calibri" w:cs="Calibri"/>
          <w:b/>
          <w:i/>
          <w:color w:val="000000" w:themeColor="text1"/>
          <w:szCs w:val="24"/>
        </w:rPr>
        <w:t xml:space="preserve">Pièces de rechange </w:t>
      </w:r>
      <w:r w:rsidRPr="00024B5C">
        <w:rPr>
          <w:rFonts w:ascii="Calibri" w:hAnsi="Calibri" w:cs="Calibri"/>
          <w:b/>
          <w:color w:val="000000" w:themeColor="text1"/>
          <w:szCs w:val="24"/>
        </w:rPr>
        <w:t>du CCTP</w:t>
      </w:r>
    </w:p>
    <w:p w14:paraId="7C14C5CA" w14:textId="77777777" w:rsidR="00F709A0" w:rsidRPr="00024B5C" w:rsidRDefault="00F709A0" w:rsidP="00F87424">
      <w:pPr>
        <w:ind w:right="-7"/>
        <w:jc w:val="both"/>
        <w:rPr>
          <w:rFonts w:ascii="Calibri" w:hAnsi="Calibri" w:cs="Calibri"/>
          <w:color w:val="000000" w:themeColor="text1"/>
          <w:szCs w:val="24"/>
        </w:rPr>
      </w:pPr>
    </w:p>
    <w:p w14:paraId="43F4C580" w14:textId="77777777" w:rsidR="00F709A0" w:rsidRPr="00024B5C" w:rsidRDefault="00F709A0" w:rsidP="00F87424">
      <w:pPr>
        <w:pStyle w:val="Titre3"/>
        <w:jc w:val="both"/>
        <w:rPr>
          <w:rFonts w:ascii="Calibri" w:hAnsi="Calibri" w:cs="Calibri"/>
          <w:b w:val="0"/>
          <w:color w:val="000000" w:themeColor="text1"/>
          <w:szCs w:val="24"/>
        </w:rPr>
      </w:pPr>
      <w:bookmarkStart w:id="565" w:name="_Toc536771137"/>
      <w:bookmarkStart w:id="566" w:name="_Toc612405"/>
      <w:bookmarkStart w:id="567" w:name="_Toc612620"/>
      <w:bookmarkStart w:id="568" w:name="_Toc468426975"/>
      <w:bookmarkStart w:id="569" w:name="_Toc194942629"/>
      <w:bookmarkStart w:id="570" w:name="_Toc200967241"/>
      <w:r w:rsidRPr="00024B5C">
        <w:rPr>
          <w:rFonts w:ascii="Calibri" w:hAnsi="Calibri" w:cs="Calibri"/>
          <w:color w:val="000000" w:themeColor="text1"/>
          <w:szCs w:val="24"/>
        </w:rPr>
        <w:t>6.4.4. Bons de commande des entreprises</w:t>
      </w:r>
      <w:bookmarkEnd w:id="565"/>
      <w:bookmarkEnd w:id="566"/>
      <w:bookmarkEnd w:id="567"/>
      <w:bookmarkEnd w:id="568"/>
      <w:bookmarkEnd w:id="569"/>
      <w:bookmarkEnd w:id="570"/>
    </w:p>
    <w:p w14:paraId="2049A7BA" w14:textId="77777777" w:rsidR="00F709A0" w:rsidRPr="00024B5C" w:rsidRDefault="00F709A0" w:rsidP="00F87424">
      <w:pPr>
        <w:ind w:right="-7"/>
        <w:jc w:val="both"/>
        <w:rPr>
          <w:rFonts w:ascii="Calibri" w:hAnsi="Calibri" w:cs="Calibri"/>
          <w:color w:val="000000" w:themeColor="text1"/>
          <w:szCs w:val="24"/>
        </w:rPr>
      </w:pPr>
    </w:p>
    <w:p w14:paraId="44B45772" w14:textId="31AF98A0"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Sur simple demande du maître d’œuvre, l’entrepreneur lui transmettra les bons de commande détaillés de fournitures entrant dans les ouvrages de son lot. </w:t>
      </w:r>
    </w:p>
    <w:p w14:paraId="387EF171" w14:textId="77777777" w:rsidR="00387223" w:rsidRPr="00024B5C" w:rsidRDefault="00387223" w:rsidP="00F87424">
      <w:pPr>
        <w:ind w:right="-7"/>
        <w:jc w:val="both"/>
        <w:rPr>
          <w:rFonts w:ascii="Calibri" w:hAnsi="Calibri" w:cs="Calibri"/>
          <w:color w:val="000000" w:themeColor="text1"/>
          <w:szCs w:val="24"/>
        </w:rPr>
      </w:pPr>
    </w:p>
    <w:p w14:paraId="558B9830" w14:textId="77777777" w:rsidR="00F709A0" w:rsidRPr="00024B5C" w:rsidRDefault="00F709A0" w:rsidP="00F87424">
      <w:pPr>
        <w:pStyle w:val="Titre3"/>
        <w:jc w:val="both"/>
        <w:rPr>
          <w:rFonts w:ascii="Calibri" w:hAnsi="Calibri" w:cs="Calibri"/>
          <w:b w:val="0"/>
          <w:color w:val="000000" w:themeColor="text1"/>
          <w:szCs w:val="24"/>
        </w:rPr>
      </w:pPr>
      <w:bookmarkStart w:id="571" w:name="_Toc536771138"/>
      <w:bookmarkStart w:id="572" w:name="_Toc612406"/>
      <w:bookmarkStart w:id="573" w:name="_Toc612621"/>
      <w:bookmarkStart w:id="574" w:name="_Toc468426976"/>
      <w:bookmarkStart w:id="575" w:name="_Toc200967242"/>
      <w:bookmarkStart w:id="576" w:name="_Toc194942630"/>
      <w:r w:rsidRPr="00024B5C">
        <w:rPr>
          <w:rFonts w:ascii="Calibri" w:hAnsi="Calibri" w:cs="Calibri"/>
          <w:color w:val="000000" w:themeColor="text1"/>
          <w:szCs w:val="24"/>
        </w:rPr>
        <w:t>6.4.5 - Propriété industrielle et commerciale</w:t>
      </w:r>
      <w:bookmarkEnd w:id="571"/>
      <w:bookmarkEnd w:id="572"/>
      <w:bookmarkEnd w:id="573"/>
      <w:bookmarkEnd w:id="574"/>
      <w:bookmarkEnd w:id="575"/>
      <w:r w:rsidRPr="00024B5C">
        <w:rPr>
          <w:rFonts w:ascii="Calibri" w:hAnsi="Calibri" w:cs="Calibri"/>
          <w:color w:val="000000" w:themeColor="text1"/>
          <w:szCs w:val="24"/>
        </w:rPr>
        <w:t xml:space="preserve"> </w:t>
      </w:r>
      <w:bookmarkEnd w:id="576"/>
    </w:p>
    <w:p w14:paraId="675A593A" w14:textId="77777777" w:rsidR="00F709A0" w:rsidRPr="00024B5C" w:rsidRDefault="00F709A0" w:rsidP="00F87424">
      <w:pPr>
        <w:ind w:right="-7"/>
        <w:jc w:val="both"/>
        <w:rPr>
          <w:rFonts w:ascii="Calibri" w:hAnsi="Calibri" w:cs="Calibri"/>
          <w:color w:val="000000" w:themeColor="text1"/>
          <w:szCs w:val="24"/>
        </w:rPr>
      </w:pPr>
    </w:p>
    <w:p w14:paraId="101E069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complément à l’article 9.1 du CCAG-Travaux, l’entrepreneur prendra en charge les éventuels frais et redevances pour l’utilisation des brevets, licences, dessins et modèles, marque de fabrique ou de commerce qu’il serait amené à utiliser même s’ils lui sont imposés dans son marché.</w:t>
      </w:r>
    </w:p>
    <w:p w14:paraId="6AEEFC95" w14:textId="77777777" w:rsidR="00F709A0" w:rsidRPr="00024B5C" w:rsidRDefault="00F709A0" w:rsidP="00F87424">
      <w:pPr>
        <w:ind w:right="-7"/>
        <w:jc w:val="both"/>
        <w:rPr>
          <w:rFonts w:ascii="Calibri" w:hAnsi="Calibri" w:cs="Calibri"/>
          <w:color w:val="000000" w:themeColor="text1"/>
          <w:szCs w:val="24"/>
        </w:rPr>
      </w:pPr>
    </w:p>
    <w:p w14:paraId="6D5CCF6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1 )</w:t>
      </w:r>
      <w:proofErr w:type="gramEnd"/>
      <w:r w:rsidRPr="00024B5C">
        <w:rPr>
          <w:rFonts w:ascii="Calibri" w:hAnsi="Calibri" w:cs="Calibri"/>
          <w:color w:val="000000" w:themeColor="text1"/>
          <w:szCs w:val="24"/>
        </w:rPr>
        <w:t xml:space="preserve"> - Les plans, documents techniques, prototypes et échantillons remis par le maître d’ouvrage et par le maître d’œuvre au titulaire du marché sont et restent la propriété exclusive du maître d’ouvrage et doivent lui être restitués après exécution du marché.</w:t>
      </w:r>
    </w:p>
    <w:p w14:paraId="1C8D4BDB" w14:textId="77777777" w:rsidR="00F709A0" w:rsidRPr="00024B5C" w:rsidRDefault="00F709A0" w:rsidP="00F87424">
      <w:pPr>
        <w:ind w:right="-7"/>
        <w:jc w:val="both"/>
        <w:rPr>
          <w:rFonts w:ascii="Calibri" w:hAnsi="Calibri" w:cs="Calibri"/>
          <w:color w:val="000000" w:themeColor="text1"/>
          <w:szCs w:val="24"/>
        </w:rPr>
      </w:pPr>
    </w:p>
    <w:p w14:paraId="73A3D54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2 ) - De convention expresse, l’ensemble des études, les projets, plans, devis, documents techniques divers, logiciels et résultats brevetables ou non résultant de l’exécution du marché sont la propriété  pleine et entière du maître d’ouvrage qui peut les utiliser et les reproduire à toutes fins sans que le titulaire puisse prétendre à quelque indemnité que ce soit, les règlements effectués au titre de l’article 3.6 du présent C.C.A.P. couvrant tous les chefs de rémunération dont le titulaire du marché et / ou les inventeurs peuvent se prévaloir notamment les rémunérations et gratifications prévues par convention collective ou par des dispositions légales relatives aux droits de propriété intellectuelle.</w:t>
      </w:r>
    </w:p>
    <w:p w14:paraId="6F398132" w14:textId="77777777" w:rsidR="00F709A0" w:rsidRPr="00024B5C" w:rsidRDefault="00F709A0" w:rsidP="00F87424">
      <w:pPr>
        <w:ind w:right="-7"/>
        <w:jc w:val="both"/>
        <w:rPr>
          <w:rFonts w:ascii="Calibri" w:hAnsi="Calibri" w:cs="Calibri"/>
          <w:color w:val="000000" w:themeColor="text1"/>
          <w:szCs w:val="24"/>
        </w:rPr>
      </w:pPr>
    </w:p>
    <w:p w14:paraId="0C1E3FC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roofErr w:type="gramStart"/>
      <w:r w:rsidRPr="00024B5C">
        <w:rPr>
          <w:rFonts w:ascii="Calibri" w:hAnsi="Calibri" w:cs="Calibri"/>
          <w:color w:val="000000" w:themeColor="text1"/>
          <w:szCs w:val="24"/>
        </w:rPr>
        <w:t>3 )</w:t>
      </w:r>
      <w:proofErr w:type="gramEnd"/>
      <w:r w:rsidRPr="00024B5C">
        <w:rPr>
          <w:rFonts w:ascii="Calibri" w:hAnsi="Calibri" w:cs="Calibri"/>
          <w:color w:val="000000" w:themeColor="text1"/>
          <w:szCs w:val="24"/>
        </w:rPr>
        <w:t xml:space="preserve"> - En conséquence, les études, plans, projets etc. ne peuvent être utilisés par le titulaire du marché pour son propre usage, ni être recopiés, reproduits ou communiqués à des tiers, sans l’autorisation préalable et écrite du maître d’ouvrage.</w:t>
      </w:r>
    </w:p>
    <w:p w14:paraId="7F82267C" w14:textId="77777777" w:rsidR="00F709A0" w:rsidRPr="00024B5C" w:rsidRDefault="00F709A0" w:rsidP="00F87424">
      <w:pPr>
        <w:ind w:right="-7"/>
        <w:jc w:val="both"/>
        <w:rPr>
          <w:rFonts w:ascii="Calibri" w:hAnsi="Calibri" w:cs="Calibri"/>
          <w:color w:val="000000" w:themeColor="text1"/>
          <w:szCs w:val="24"/>
        </w:rPr>
      </w:pPr>
    </w:p>
    <w:p w14:paraId="3F0B57C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cas de vol, disparition ou incident relatif à cette clause, le titulaire du marché en avisera immédiatement le maître d’ouvrage.</w:t>
      </w:r>
    </w:p>
    <w:p w14:paraId="313393DC" w14:textId="77777777" w:rsidR="00F709A0" w:rsidRPr="00024B5C" w:rsidRDefault="00F709A0" w:rsidP="00F87424">
      <w:pPr>
        <w:ind w:right="-7"/>
        <w:jc w:val="both"/>
        <w:rPr>
          <w:rFonts w:ascii="Calibri" w:hAnsi="Calibri" w:cs="Calibri"/>
          <w:color w:val="000000" w:themeColor="text1"/>
          <w:szCs w:val="24"/>
        </w:rPr>
      </w:pPr>
    </w:p>
    <w:p w14:paraId="5DC01462" w14:textId="77777777" w:rsidR="00B6479F" w:rsidRPr="00024B5C" w:rsidRDefault="00B6479F" w:rsidP="00F87424">
      <w:pPr>
        <w:ind w:right="-7"/>
        <w:jc w:val="both"/>
        <w:rPr>
          <w:rFonts w:ascii="Calibri" w:hAnsi="Calibri" w:cs="Calibri"/>
          <w:color w:val="000000" w:themeColor="text1"/>
          <w:szCs w:val="24"/>
        </w:rPr>
      </w:pPr>
    </w:p>
    <w:p w14:paraId="28A1109C" w14:textId="3A86B39B" w:rsidR="00F709A0" w:rsidRPr="00024B5C" w:rsidRDefault="00F709A0" w:rsidP="00F87424">
      <w:pPr>
        <w:pStyle w:val="Titre1"/>
        <w:jc w:val="both"/>
        <w:rPr>
          <w:rFonts w:ascii="Calibri" w:hAnsi="Calibri" w:cs="Calibri"/>
          <w:b/>
          <w:caps/>
          <w:color w:val="000000" w:themeColor="text1"/>
          <w:szCs w:val="24"/>
        </w:rPr>
      </w:pPr>
      <w:bookmarkStart w:id="577" w:name="_Toc506952614"/>
      <w:bookmarkStart w:id="578" w:name="_Toc536771139"/>
      <w:bookmarkStart w:id="579" w:name="_Toc612407"/>
      <w:bookmarkStart w:id="580" w:name="_Toc612622"/>
      <w:bookmarkStart w:id="581" w:name="_Toc468426977"/>
      <w:bookmarkStart w:id="582" w:name="_Toc194942631"/>
      <w:bookmarkStart w:id="583" w:name="_Toc200967243"/>
      <w:r w:rsidRPr="00024B5C">
        <w:rPr>
          <w:rFonts w:ascii="Calibri" w:hAnsi="Calibri" w:cs="Calibri"/>
          <w:b/>
          <w:caps/>
          <w:color w:val="000000" w:themeColor="text1"/>
          <w:szCs w:val="24"/>
        </w:rPr>
        <w:t>Article 7 - Implantation des ouvrages</w:t>
      </w:r>
      <w:bookmarkEnd w:id="577"/>
      <w:bookmarkEnd w:id="578"/>
      <w:bookmarkEnd w:id="579"/>
      <w:bookmarkEnd w:id="580"/>
      <w:bookmarkEnd w:id="581"/>
      <w:bookmarkEnd w:id="582"/>
      <w:bookmarkEnd w:id="583"/>
    </w:p>
    <w:p w14:paraId="4606FEE6" w14:textId="77777777" w:rsidR="00F709A0" w:rsidRPr="00024B5C" w:rsidRDefault="00F709A0" w:rsidP="00F87424">
      <w:pPr>
        <w:ind w:right="-7"/>
        <w:jc w:val="both"/>
        <w:rPr>
          <w:rFonts w:ascii="Calibri" w:hAnsi="Calibri" w:cs="Calibri"/>
          <w:color w:val="000000" w:themeColor="text1"/>
          <w:szCs w:val="24"/>
        </w:rPr>
      </w:pPr>
    </w:p>
    <w:p w14:paraId="156D894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a la responsabilité des ouvrages à exécuter dans le cadre de son marché et prend en charge les frais correspondants à leur implantation.</w:t>
      </w:r>
    </w:p>
    <w:p w14:paraId="263967AE" w14:textId="77777777" w:rsidR="00F709A0" w:rsidRPr="00024B5C" w:rsidRDefault="00F709A0" w:rsidP="00F87424">
      <w:pPr>
        <w:ind w:right="-7"/>
        <w:jc w:val="both"/>
        <w:rPr>
          <w:rFonts w:ascii="Calibri" w:hAnsi="Calibri" w:cs="Calibri"/>
          <w:color w:val="000000" w:themeColor="text1"/>
          <w:szCs w:val="24"/>
        </w:rPr>
      </w:pPr>
    </w:p>
    <w:p w14:paraId="034B38B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maître d’œuvre fournira un système de repérages de base à partir duquel l’entrepreneur implantera ses ouvrages.</w:t>
      </w:r>
    </w:p>
    <w:p w14:paraId="77CC3273" w14:textId="77777777" w:rsidR="00F709A0" w:rsidRPr="00024B5C" w:rsidRDefault="00F709A0" w:rsidP="00F87424">
      <w:pPr>
        <w:ind w:right="-7"/>
        <w:jc w:val="both"/>
        <w:rPr>
          <w:rFonts w:ascii="Calibri" w:hAnsi="Calibri" w:cs="Calibri"/>
          <w:color w:val="000000" w:themeColor="text1"/>
          <w:szCs w:val="24"/>
        </w:rPr>
      </w:pPr>
    </w:p>
    <w:p w14:paraId="6FB861C9" w14:textId="08CBAFBD" w:rsidR="00F709A0" w:rsidRPr="00024B5C" w:rsidRDefault="003D40E0" w:rsidP="00F87424">
      <w:pPr>
        <w:pStyle w:val="Titre2"/>
        <w:rPr>
          <w:rFonts w:ascii="Calibri" w:hAnsi="Calibri" w:cs="Calibri"/>
          <w:b/>
          <w:bCs/>
          <w:caps/>
          <w:color w:val="000000" w:themeColor="text1"/>
          <w:szCs w:val="24"/>
          <w:u w:val="none"/>
        </w:rPr>
      </w:pPr>
      <w:bookmarkStart w:id="584" w:name="_Toc506952615"/>
      <w:bookmarkStart w:id="585" w:name="_Toc536771140"/>
      <w:bookmarkStart w:id="586" w:name="_Toc612408"/>
      <w:bookmarkStart w:id="587" w:name="_Toc612623"/>
      <w:bookmarkStart w:id="588" w:name="_Toc468426978"/>
      <w:bookmarkStart w:id="589" w:name="_Toc194942632"/>
      <w:bookmarkStart w:id="590" w:name="_Toc200967244"/>
      <w:r w:rsidRPr="00024B5C">
        <w:rPr>
          <w:rFonts w:ascii="Calibri" w:hAnsi="Calibri" w:cs="Calibri"/>
          <w:b/>
          <w:bCs/>
          <w:caps/>
          <w:color w:val="000000" w:themeColor="text1"/>
          <w:szCs w:val="24"/>
          <w:u w:val="none"/>
        </w:rPr>
        <w:t xml:space="preserve">7.1. </w:t>
      </w:r>
      <w:r w:rsidR="00F709A0" w:rsidRPr="00024B5C">
        <w:rPr>
          <w:rFonts w:ascii="Calibri" w:hAnsi="Calibri" w:cs="Calibri"/>
          <w:b/>
          <w:bCs/>
          <w:caps/>
          <w:color w:val="000000" w:themeColor="text1"/>
          <w:szCs w:val="24"/>
          <w:u w:val="none"/>
        </w:rPr>
        <w:t>Piquetage général et implantation</w:t>
      </w:r>
      <w:bookmarkEnd w:id="584"/>
      <w:bookmarkEnd w:id="585"/>
      <w:bookmarkEnd w:id="586"/>
      <w:bookmarkEnd w:id="587"/>
      <w:bookmarkEnd w:id="588"/>
      <w:bookmarkEnd w:id="589"/>
      <w:bookmarkEnd w:id="590"/>
    </w:p>
    <w:p w14:paraId="0F8C3E1B" w14:textId="77777777" w:rsidR="00F709A0" w:rsidRPr="00024B5C" w:rsidRDefault="00F709A0" w:rsidP="00F87424">
      <w:pPr>
        <w:ind w:right="-7"/>
        <w:jc w:val="both"/>
        <w:rPr>
          <w:rFonts w:ascii="Calibri" w:hAnsi="Calibri" w:cs="Calibri"/>
          <w:color w:val="000000" w:themeColor="text1"/>
          <w:szCs w:val="24"/>
        </w:rPr>
      </w:pPr>
    </w:p>
    <w:p w14:paraId="12373C72" w14:textId="34CA20CB" w:rsidR="00F709A0" w:rsidRPr="00024B5C" w:rsidRDefault="00F709A0" w:rsidP="00F87424">
      <w:pPr>
        <w:ind w:right="-7"/>
        <w:jc w:val="both"/>
        <w:rPr>
          <w:rFonts w:ascii="Calibri" w:hAnsi="Calibri" w:cs="Calibri"/>
          <w:b/>
          <w:bCs/>
          <w:i/>
          <w:iCs/>
          <w:color w:val="000000" w:themeColor="text1"/>
          <w:szCs w:val="24"/>
        </w:rPr>
      </w:pPr>
      <w:r w:rsidRPr="00024B5C">
        <w:rPr>
          <w:rFonts w:ascii="Calibri" w:hAnsi="Calibri" w:cs="Calibri"/>
          <w:color w:val="000000" w:themeColor="text1"/>
          <w:szCs w:val="24"/>
        </w:rPr>
        <w:t>Le piquetage général sera à effectuer par le titulaire du lot n°</w:t>
      </w:r>
      <w:r w:rsidR="00C07204" w:rsidRPr="00024B5C">
        <w:rPr>
          <w:rFonts w:ascii="Calibri" w:hAnsi="Calibri" w:cs="Calibri"/>
          <w:b/>
          <w:bCs/>
          <w:i/>
          <w:iCs/>
          <w:color w:val="000000" w:themeColor="text1"/>
          <w:szCs w:val="24"/>
        </w:rPr>
        <w:t>2</w:t>
      </w:r>
      <w:r w:rsidRPr="00024B5C">
        <w:rPr>
          <w:rFonts w:ascii="Calibri" w:hAnsi="Calibri" w:cs="Calibri"/>
          <w:b/>
          <w:bCs/>
          <w:i/>
          <w:iCs/>
          <w:color w:val="000000" w:themeColor="text1"/>
          <w:szCs w:val="24"/>
        </w:rPr>
        <w:t>.</w:t>
      </w:r>
    </w:p>
    <w:p w14:paraId="6C16A27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cette fin, le titulaire de ce lot devra concevoir et mettre en œuvre un système de repérage cohérent entre chaque niveau.</w:t>
      </w:r>
    </w:p>
    <w:p w14:paraId="3B63091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titulaire devra en outre s'assurer du maintien et de l'adaptation du piquetage pendant toute la durée du chantier.</w:t>
      </w:r>
    </w:p>
    <w:p w14:paraId="6160A62C" w14:textId="77777777" w:rsidR="00F709A0" w:rsidRPr="00024B5C" w:rsidRDefault="00F709A0" w:rsidP="00F87424">
      <w:pPr>
        <w:ind w:right="-7"/>
        <w:jc w:val="both"/>
        <w:rPr>
          <w:rFonts w:ascii="Calibri" w:hAnsi="Calibri" w:cs="Calibri"/>
          <w:color w:val="000000" w:themeColor="text1"/>
          <w:szCs w:val="24"/>
        </w:rPr>
      </w:pPr>
    </w:p>
    <w:p w14:paraId="53D3D8A0" w14:textId="77777777" w:rsidR="00F709A0" w:rsidRPr="00024B5C" w:rsidRDefault="00F709A0" w:rsidP="00F87424">
      <w:pPr>
        <w:ind w:right="-7"/>
        <w:jc w:val="both"/>
        <w:rPr>
          <w:rFonts w:ascii="Calibri" w:hAnsi="Calibri" w:cs="Calibri"/>
          <w:color w:val="000000" w:themeColor="text1"/>
          <w:szCs w:val="24"/>
        </w:rPr>
      </w:pPr>
    </w:p>
    <w:p w14:paraId="012A4885" w14:textId="4AF29DD1" w:rsidR="00F709A0" w:rsidRPr="00024B5C" w:rsidRDefault="003D40E0" w:rsidP="00F87424">
      <w:pPr>
        <w:pStyle w:val="Titre2"/>
        <w:rPr>
          <w:rFonts w:ascii="Calibri" w:hAnsi="Calibri" w:cs="Calibri"/>
          <w:b/>
          <w:bCs/>
          <w:caps/>
          <w:color w:val="000000" w:themeColor="text1"/>
          <w:szCs w:val="24"/>
          <w:u w:val="none"/>
        </w:rPr>
      </w:pPr>
      <w:bookmarkStart w:id="591" w:name="_Toc506952616"/>
      <w:bookmarkStart w:id="592" w:name="_Toc536771141"/>
      <w:bookmarkStart w:id="593" w:name="_Toc612409"/>
      <w:bookmarkStart w:id="594" w:name="_Toc612624"/>
      <w:bookmarkStart w:id="595" w:name="_Toc468426979"/>
      <w:bookmarkStart w:id="596" w:name="_Toc194942633"/>
      <w:bookmarkStart w:id="597" w:name="_Toc200967245"/>
      <w:r w:rsidRPr="00024B5C">
        <w:rPr>
          <w:rFonts w:ascii="Calibri" w:hAnsi="Calibri" w:cs="Calibri"/>
          <w:b/>
          <w:bCs/>
          <w:caps/>
          <w:color w:val="000000" w:themeColor="text1"/>
          <w:szCs w:val="24"/>
          <w:u w:val="none"/>
        </w:rPr>
        <w:t>7.2.</w:t>
      </w:r>
      <w:r w:rsidR="00F709A0" w:rsidRPr="00024B5C">
        <w:rPr>
          <w:rFonts w:ascii="Calibri" w:hAnsi="Calibri" w:cs="Calibri"/>
          <w:b/>
          <w:bCs/>
          <w:caps/>
          <w:color w:val="000000" w:themeColor="text1"/>
          <w:szCs w:val="24"/>
          <w:u w:val="none"/>
        </w:rPr>
        <w:t xml:space="preserve"> Piquetage spécial des ouvrages souterrains ou enterrés</w:t>
      </w:r>
      <w:bookmarkEnd w:id="591"/>
      <w:bookmarkEnd w:id="592"/>
      <w:bookmarkEnd w:id="593"/>
      <w:bookmarkEnd w:id="594"/>
      <w:bookmarkEnd w:id="595"/>
      <w:bookmarkEnd w:id="596"/>
      <w:bookmarkEnd w:id="597"/>
    </w:p>
    <w:p w14:paraId="4E2CDA5A" w14:textId="77777777" w:rsidR="00F709A0" w:rsidRPr="00024B5C" w:rsidRDefault="00F709A0" w:rsidP="00F87424">
      <w:pPr>
        <w:ind w:right="-7"/>
        <w:jc w:val="both"/>
        <w:rPr>
          <w:rFonts w:ascii="Calibri" w:hAnsi="Calibri" w:cs="Calibri"/>
          <w:color w:val="000000" w:themeColor="text1"/>
          <w:szCs w:val="24"/>
        </w:rPr>
      </w:pPr>
    </w:p>
    <w:p w14:paraId="29C185D7" w14:textId="29959F73"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En complément de l'article 27.3.1 du CCAG-Travaux, il est précisé que le piquetage et le repérage des ouvrages souterrains ou enterrés, tels que galeries ou canalisations ou câbles situés au droit ou au voisinage des travaux à exécuter, est à effectuer par l'entreprise en charge du lot qui comporte les prestations de piquetage </w:t>
      </w:r>
      <w:r w:rsidR="00C07204" w:rsidRPr="00024B5C">
        <w:rPr>
          <w:rFonts w:ascii="Calibri" w:hAnsi="Calibri" w:cs="Calibri"/>
          <w:b/>
          <w:bCs/>
          <w:iCs/>
          <w:color w:val="000000" w:themeColor="text1"/>
          <w:szCs w:val="24"/>
        </w:rPr>
        <w:t>lot 2</w:t>
      </w:r>
    </w:p>
    <w:p w14:paraId="00385191" w14:textId="77777777" w:rsidR="00F709A0" w:rsidRPr="00024B5C" w:rsidRDefault="00F709A0" w:rsidP="00F87424">
      <w:pPr>
        <w:ind w:right="-7"/>
        <w:jc w:val="both"/>
        <w:rPr>
          <w:rFonts w:ascii="Calibri" w:hAnsi="Calibri" w:cs="Calibri"/>
          <w:color w:val="000000" w:themeColor="text1"/>
          <w:szCs w:val="24"/>
        </w:rPr>
      </w:pPr>
    </w:p>
    <w:p w14:paraId="0B9DCD98" w14:textId="77777777" w:rsidR="00F709A0" w:rsidRPr="00024B5C" w:rsidRDefault="00F709A0" w:rsidP="00F87424">
      <w:pPr>
        <w:ind w:right="-7"/>
        <w:jc w:val="both"/>
        <w:rPr>
          <w:rFonts w:ascii="Calibri" w:hAnsi="Calibri" w:cs="Calibri"/>
          <w:color w:val="000000" w:themeColor="text1"/>
          <w:szCs w:val="24"/>
        </w:rPr>
      </w:pPr>
    </w:p>
    <w:p w14:paraId="3FE4F040" w14:textId="110DBA90" w:rsidR="00F709A0" w:rsidRPr="00024B5C" w:rsidRDefault="003D40E0" w:rsidP="00F87424">
      <w:pPr>
        <w:pStyle w:val="Titre2"/>
        <w:rPr>
          <w:rFonts w:ascii="Calibri" w:hAnsi="Calibri" w:cs="Calibri"/>
          <w:b/>
          <w:bCs/>
          <w:caps/>
          <w:color w:val="000000" w:themeColor="text1"/>
          <w:szCs w:val="24"/>
          <w:u w:val="none"/>
        </w:rPr>
      </w:pPr>
      <w:bookmarkStart w:id="598" w:name="_Toc506952617"/>
      <w:bookmarkStart w:id="599" w:name="_Toc536771142"/>
      <w:bookmarkStart w:id="600" w:name="_Toc612410"/>
      <w:bookmarkStart w:id="601" w:name="_Toc612625"/>
      <w:bookmarkStart w:id="602" w:name="_Toc468426980"/>
      <w:bookmarkStart w:id="603" w:name="_Toc194942634"/>
      <w:bookmarkStart w:id="604" w:name="_Toc200967246"/>
      <w:r w:rsidRPr="00024B5C">
        <w:rPr>
          <w:rFonts w:ascii="Calibri" w:hAnsi="Calibri" w:cs="Calibri"/>
          <w:b/>
          <w:bCs/>
          <w:caps/>
          <w:color w:val="000000" w:themeColor="text1"/>
          <w:szCs w:val="24"/>
          <w:u w:val="none"/>
        </w:rPr>
        <w:t xml:space="preserve">7.3. </w:t>
      </w:r>
      <w:r w:rsidR="00F709A0" w:rsidRPr="00024B5C">
        <w:rPr>
          <w:rFonts w:ascii="Calibri" w:hAnsi="Calibri" w:cs="Calibri"/>
          <w:b/>
          <w:bCs/>
          <w:caps/>
          <w:color w:val="000000" w:themeColor="text1"/>
          <w:szCs w:val="24"/>
          <w:u w:val="none"/>
        </w:rPr>
        <w:t>Repérages et conformité des existants</w:t>
      </w:r>
      <w:bookmarkEnd w:id="598"/>
      <w:bookmarkEnd w:id="599"/>
      <w:bookmarkEnd w:id="600"/>
      <w:bookmarkEnd w:id="601"/>
      <w:bookmarkEnd w:id="602"/>
      <w:bookmarkEnd w:id="603"/>
      <w:bookmarkEnd w:id="604"/>
    </w:p>
    <w:p w14:paraId="4CE199A9" w14:textId="77777777" w:rsidR="00F709A0" w:rsidRPr="00024B5C" w:rsidRDefault="00F709A0" w:rsidP="00F87424">
      <w:pPr>
        <w:ind w:right="-7"/>
        <w:jc w:val="both"/>
        <w:rPr>
          <w:rFonts w:ascii="Calibri" w:hAnsi="Calibri" w:cs="Calibri"/>
          <w:color w:val="000000" w:themeColor="text1"/>
          <w:szCs w:val="24"/>
        </w:rPr>
      </w:pPr>
    </w:p>
    <w:p w14:paraId="05D0D1D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repère de base de nivellement sera fourni par le maître d’œuvre aux entreprises.</w:t>
      </w:r>
    </w:p>
    <w:p w14:paraId="370E2E92" w14:textId="77777777" w:rsidR="00F709A0" w:rsidRPr="00024B5C" w:rsidRDefault="00F709A0" w:rsidP="00F87424">
      <w:pPr>
        <w:ind w:right="-7"/>
        <w:jc w:val="both"/>
        <w:rPr>
          <w:rFonts w:ascii="Calibri" w:hAnsi="Calibri" w:cs="Calibri"/>
          <w:color w:val="000000" w:themeColor="text1"/>
          <w:szCs w:val="24"/>
        </w:rPr>
      </w:pPr>
    </w:p>
    <w:p w14:paraId="361D633E" w14:textId="77777777" w:rsidR="00F709A0" w:rsidRPr="00024B5C" w:rsidRDefault="00F709A0" w:rsidP="00F87424">
      <w:pPr>
        <w:ind w:right="-7"/>
        <w:jc w:val="both"/>
        <w:rPr>
          <w:rFonts w:ascii="Calibri" w:hAnsi="Calibri" w:cs="Calibri"/>
          <w:color w:val="000000" w:themeColor="text1"/>
          <w:szCs w:val="24"/>
        </w:rPr>
      </w:pPr>
    </w:p>
    <w:p w14:paraId="207510F3" w14:textId="4C3C118B" w:rsidR="00F709A0" w:rsidRPr="00024B5C" w:rsidRDefault="003D40E0" w:rsidP="00F87424">
      <w:pPr>
        <w:pStyle w:val="Titre2"/>
        <w:rPr>
          <w:rFonts w:ascii="Calibri" w:hAnsi="Calibri" w:cs="Calibri"/>
          <w:b/>
          <w:bCs/>
          <w:caps/>
          <w:color w:val="000000" w:themeColor="text1"/>
          <w:szCs w:val="24"/>
          <w:u w:val="none"/>
        </w:rPr>
      </w:pPr>
      <w:bookmarkStart w:id="605" w:name="_Toc194942635"/>
      <w:bookmarkStart w:id="606" w:name="_Toc200967247"/>
      <w:r w:rsidRPr="00024B5C">
        <w:rPr>
          <w:rFonts w:ascii="Calibri" w:hAnsi="Calibri" w:cs="Calibri"/>
          <w:b/>
          <w:bCs/>
          <w:caps/>
          <w:color w:val="000000" w:themeColor="text1"/>
          <w:szCs w:val="24"/>
          <w:u w:val="none"/>
        </w:rPr>
        <w:t>7.4.</w:t>
      </w:r>
      <w:r w:rsidR="00F709A0" w:rsidRPr="00024B5C">
        <w:rPr>
          <w:rFonts w:ascii="Calibri" w:hAnsi="Calibri" w:cs="Calibri"/>
          <w:b/>
          <w:bCs/>
          <w:caps/>
          <w:color w:val="000000" w:themeColor="text1"/>
          <w:szCs w:val="24"/>
          <w:u w:val="none"/>
        </w:rPr>
        <w:t xml:space="preserve"> Repères d'implantation et de nivellement</w:t>
      </w:r>
      <w:bookmarkEnd w:id="605"/>
      <w:bookmarkEnd w:id="606"/>
    </w:p>
    <w:p w14:paraId="4618026F" w14:textId="77777777" w:rsidR="00F709A0" w:rsidRPr="00024B5C" w:rsidRDefault="00F709A0" w:rsidP="00F87424">
      <w:pPr>
        <w:ind w:right="-7"/>
        <w:jc w:val="both"/>
        <w:rPr>
          <w:rFonts w:ascii="Calibri" w:hAnsi="Calibri" w:cs="Calibri"/>
          <w:color w:val="000000" w:themeColor="text1"/>
          <w:szCs w:val="24"/>
        </w:rPr>
      </w:pPr>
    </w:p>
    <w:p w14:paraId="2222331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de l'article 38 du CCAG-Travaux, en cas de contestation entre deux ou plusieurs entrepreneurs sur les tracés de nivellement et implantation, un contrôle sera effectué à l'initiative du maître d’œuvre par un géomètre extérieur au chantier. </w:t>
      </w:r>
    </w:p>
    <w:p w14:paraId="150EE03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Les honoraires de ces interventions de contrôles seront à la charge des contestataires. </w:t>
      </w:r>
    </w:p>
    <w:p w14:paraId="3B2101FC" w14:textId="77777777" w:rsidR="00B6479F" w:rsidRPr="00024B5C" w:rsidRDefault="00B6479F" w:rsidP="00F87424">
      <w:pPr>
        <w:pStyle w:val="Titre1"/>
        <w:jc w:val="both"/>
        <w:rPr>
          <w:rFonts w:ascii="Calibri" w:hAnsi="Calibri" w:cs="Calibri"/>
          <w:b/>
          <w:caps/>
          <w:color w:val="000000" w:themeColor="text1"/>
          <w:szCs w:val="24"/>
        </w:rPr>
      </w:pPr>
      <w:bookmarkStart w:id="607" w:name="_Toc506952618"/>
      <w:bookmarkStart w:id="608" w:name="_Toc536771143"/>
      <w:bookmarkStart w:id="609" w:name="_Toc612411"/>
      <w:bookmarkStart w:id="610" w:name="_Toc612626"/>
      <w:bookmarkStart w:id="611" w:name="_Toc468426981"/>
      <w:bookmarkStart w:id="612" w:name="_Toc194942636"/>
    </w:p>
    <w:p w14:paraId="05ECE240" w14:textId="77777777" w:rsidR="00B6479F" w:rsidRPr="00024B5C" w:rsidRDefault="00B6479F" w:rsidP="00F87424">
      <w:pPr>
        <w:pStyle w:val="Titre1"/>
        <w:jc w:val="both"/>
        <w:rPr>
          <w:rFonts w:ascii="Calibri" w:hAnsi="Calibri" w:cs="Calibri"/>
          <w:b/>
          <w:caps/>
          <w:color w:val="000000" w:themeColor="text1"/>
          <w:szCs w:val="24"/>
        </w:rPr>
      </w:pPr>
    </w:p>
    <w:p w14:paraId="7C8AEEEE" w14:textId="7C55E2DB" w:rsidR="00F709A0" w:rsidRPr="00024B5C" w:rsidRDefault="00F709A0" w:rsidP="00F87424">
      <w:pPr>
        <w:pStyle w:val="Titre1"/>
        <w:jc w:val="both"/>
        <w:rPr>
          <w:rFonts w:ascii="Calibri" w:hAnsi="Calibri" w:cs="Calibri"/>
          <w:b/>
          <w:caps/>
          <w:color w:val="000000" w:themeColor="text1"/>
          <w:szCs w:val="24"/>
        </w:rPr>
      </w:pPr>
      <w:bookmarkStart w:id="613" w:name="_Toc200967248"/>
      <w:r w:rsidRPr="00024B5C">
        <w:rPr>
          <w:rFonts w:ascii="Calibri" w:hAnsi="Calibri" w:cs="Calibri"/>
          <w:b/>
          <w:caps/>
          <w:color w:val="000000" w:themeColor="text1"/>
          <w:szCs w:val="24"/>
        </w:rPr>
        <w:t>Article 8 - Connaissance du site - Plan exécution - Coordination de chantier - Contraintes de site - Responsabilité - Secret professionnel</w:t>
      </w:r>
      <w:bookmarkEnd w:id="607"/>
      <w:bookmarkEnd w:id="608"/>
      <w:bookmarkEnd w:id="609"/>
      <w:bookmarkEnd w:id="610"/>
      <w:bookmarkEnd w:id="611"/>
      <w:bookmarkEnd w:id="612"/>
      <w:bookmarkEnd w:id="613"/>
    </w:p>
    <w:p w14:paraId="78FD1A9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r>
    </w:p>
    <w:p w14:paraId="20F2160F" w14:textId="74F431E9" w:rsidR="00F709A0" w:rsidRPr="00024B5C" w:rsidRDefault="00526489" w:rsidP="00F87424">
      <w:pPr>
        <w:pStyle w:val="Titre2"/>
        <w:rPr>
          <w:rFonts w:ascii="Calibri" w:hAnsi="Calibri" w:cs="Calibri"/>
          <w:b/>
          <w:bCs/>
          <w:caps/>
          <w:color w:val="000000" w:themeColor="text1"/>
          <w:szCs w:val="24"/>
          <w:u w:val="none"/>
        </w:rPr>
      </w:pPr>
      <w:bookmarkStart w:id="614" w:name="_Toc506952619"/>
      <w:bookmarkStart w:id="615" w:name="_Toc536771144"/>
      <w:bookmarkStart w:id="616" w:name="_Toc612412"/>
      <w:bookmarkStart w:id="617" w:name="_Toc612627"/>
      <w:bookmarkStart w:id="618" w:name="_Toc468426982"/>
      <w:bookmarkStart w:id="619" w:name="_Toc194942637"/>
      <w:bookmarkStart w:id="620" w:name="_Toc200967249"/>
      <w:r w:rsidRPr="00024B5C">
        <w:rPr>
          <w:rFonts w:ascii="Calibri" w:hAnsi="Calibri" w:cs="Calibri"/>
          <w:b/>
          <w:bCs/>
          <w:caps/>
          <w:color w:val="000000" w:themeColor="text1"/>
          <w:szCs w:val="24"/>
          <w:u w:val="none"/>
        </w:rPr>
        <w:t xml:space="preserve">8.1. </w:t>
      </w:r>
      <w:r w:rsidR="00F709A0" w:rsidRPr="00024B5C">
        <w:rPr>
          <w:rFonts w:ascii="Calibri" w:hAnsi="Calibri" w:cs="Calibri"/>
          <w:b/>
          <w:bCs/>
          <w:caps/>
          <w:color w:val="000000" w:themeColor="text1"/>
          <w:szCs w:val="24"/>
          <w:u w:val="none"/>
        </w:rPr>
        <w:t>Connaissance des lieux et de tous les éléments afférents à l’exécution des travaux - vérification préalable.</w:t>
      </w:r>
      <w:bookmarkEnd w:id="614"/>
      <w:bookmarkEnd w:id="615"/>
      <w:bookmarkEnd w:id="616"/>
      <w:bookmarkEnd w:id="617"/>
      <w:bookmarkEnd w:id="618"/>
      <w:bookmarkEnd w:id="619"/>
      <w:bookmarkEnd w:id="620"/>
    </w:p>
    <w:p w14:paraId="0244F307" w14:textId="77777777" w:rsidR="00F709A0" w:rsidRPr="00024B5C" w:rsidRDefault="00F709A0" w:rsidP="00F87424">
      <w:pPr>
        <w:ind w:right="-7"/>
        <w:jc w:val="both"/>
        <w:rPr>
          <w:rFonts w:ascii="Calibri" w:hAnsi="Calibri" w:cs="Calibri"/>
          <w:color w:val="000000" w:themeColor="text1"/>
          <w:szCs w:val="24"/>
        </w:rPr>
      </w:pPr>
    </w:p>
    <w:p w14:paraId="2A2C022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est réputé avoir avant la remise de son offre :</w:t>
      </w:r>
    </w:p>
    <w:p w14:paraId="755B44E5" w14:textId="77777777" w:rsidR="00F709A0" w:rsidRPr="00024B5C" w:rsidRDefault="00F709A0" w:rsidP="00F87424">
      <w:pPr>
        <w:ind w:right="-7"/>
        <w:jc w:val="both"/>
        <w:rPr>
          <w:rFonts w:ascii="Calibri" w:hAnsi="Calibri" w:cs="Calibri"/>
          <w:color w:val="000000" w:themeColor="text1"/>
          <w:szCs w:val="24"/>
        </w:rPr>
      </w:pPr>
    </w:p>
    <w:p w14:paraId="496EF4E9"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1)</w:t>
      </w:r>
      <w:r w:rsidRPr="00024B5C">
        <w:rPr>
          <w:rFonts w:ascii="Calibri" w:hAnsi="Calibri" w:cs="Calibri"/>
          <w:color w:val="000000" w:themeColor="text1"/>
          <w:szCs w:val="24"/>
        </w:rPr>
        <w:tab/>
        <w:t>Pris pleine connaissance du plan de masse et de tous les plans et documents utiles à la réalisation des travaux, ainsi que des sites, des lieux et des terrains d'implantation des ouvrages et de tous éléments généraux et locaux en relation avec l'exécution des travaux.</w:t>
      </w:r>
    </w:p>
    <w:p w14:paraId="40B661E4" w14:textId="77777777" w:rsidR="00F709A0" w:rsidRPr="00024B5C" w:rsidRDefault="00F709A0" w:rsidP="00F87424">
      <w:pPr>
        <w:ind w:right="-7"/>
        <w:jc w:val="both"/>
        <w:rPr>
          <w:rFonts w:ascii="Calibri" w:hAnsi="Calibri" w:cs="Calibri"/>
          <w:color w:val="000000" w:themeColor="text1"/>
          <w:szCs w:val="24"/>
        </w:rPr>
      </w:pPr>
    </w:p>
    <w:p w14:paraId="2FD63A1A"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2)</w:t>
      </w:r>
      <w:r w:rsidRPr="00024B5C">
        <w:rPr>
          <w:rFonts w:ascii="Calibri" w:hAnsi="Calibri" w:cs="Calibri"/>
          <w:color w:val="000000" w:themeColor="text1"/>
          <w:szCs w:val="24"/>
        </w:rPr>
        <w:tab/>
        <w:t>Apprécié exactement toutes les conditions d'exécution des ouvrages et s'être parfaitement et totalement rendu compte de leur nature et de leur importance.</w:t>
      </w:r>
    </w:p>
    <w:p w14:paraId="487FBBDB" w14:textId="77777777" w:rsidR="00F709A0" w:rsidRPr="00024B5C" w:rsidRDefault="00F709A0" w:rsidP="00F87424">
      <w:pPr>
        <w:ind w:right="-7"/>
        <w:jc w:val="both"/>
        <w:rPr>
          <w:rFonts w:ascii="Calibri" w:hAnsi="Calibri" w:cs="Calibri"/>
          <w:color w:val="000000" w:themeColor="text1"/>
          <w:szCs w:val="24"/>
        </w:rPr>
      </w:pPr>
    </w:p>
    <w:p w14:paraId="6756942D"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3)</w:t>
      </w:r>
      <w:r w:rsidRPr="00024B5C">
        <w:rPr>
          <w:rFonts w:ascii="Calibri" w:hAnsi="Calibri" w:cs="Calibri"/>
          <w:color w:val="000000" w:themeColor="text1"/>
          <w:szCs w:val="24"/>
        </w:rPr>
        <w:tab/>
        <w:t>Procédé à une visite détaillée du terrain et des existants, et avoir pris parfaitement connaissance de toutes les conditions physiques et de toutes sujétions relatives aux lieux des travaux, aux accès, aux abords, à l'exécution des travaux à pied d’œuvre, ainsi qu'à l'organisation et au fonctionnement du chantier (moyens de communication et de transport, stockage des matériaux, ressources en main-d’œuvre, énergie électrique, eau, installations de chantier, éloignement des décharges publiques ou privées, etc.)</w:t>
      </w:r>
    </w:p>
    <w:p w14:paraId="7F7F7775" w14:textId="77777777" w:rsidR="00F709A0" w:rsidRPr="00024B5C" w:rsidRDefault="00F709A0" w:rsidP="00F87424">
      <w:pPr>
        <w:ind w:right="-7"/>
        <w:jc w:val="both"/>
        <w:rPr>
          <w:rFonts w:ascii="Calibri" w:hAnsi="Calibri" w:cs="Calibri"/>
          <w:color w:val="000000" w:themeColor="text1"/>
          <w:szCs w:val="24"/>
        </w:rPr>
      </w:pPr>
    </w:p>
    <w:p w14:paraId="5816C009"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4)</w:t>
      </w:r>
      <w:r w:rsidRPr="00024B5C">
        <w:rPr>
          <w:rFonts w:ascii="Calibri" w:hAnsi="Calibri" w:cs="Calibri"/>
          <w:color w:val="000000" w:themeColor="text1"/>
          <w:szCs w:val="24"/>
        </w:rPr>
        <w:tab/>
        <w:t>Contrôlé toutes les indications des documents du dossier de consultation des entreprises (DCE), notamment celles données par les plans, les dessins d'exécution et le C.C.T.P., s'être assuré qu'elles sont exactes, suffisantes et concordantes, s'être entouré de tous renseignements complémentaires éventuels auprès du maître d’œuvre et avoir pris tous renseignements utiles auprès des services publics ou de caractère public (Service de la voierie, Services Municipaux, Service des Eaux, GRDF, gestionnaires de réseaux, concessionnaires diverses etc...).</w:t>
      </w:r>
    </w:p>
    <w:p w14:paraId="7BD1EEE9" w14:textId="77777777" w:rsidR="00F709A0" w:rsidRPr="00024B5C" w:rsidRDefault="00F709A0" w:rsidP="00F87424">
      <w:pPr>
        <w:ind w:right="-7"/>
        <w:jc w:val="both"/>
        <w:rPr>
          <w:rFonts w:ascii="Calibri" w:hAnsi="Calibri" w:cs="Calibri"/>
          <w:color w:val="000000" w:themeColor="text1"/>
          <w:szCs w:val="24"/>
        </w:rPr>
      </w:pPr>
    </w:p>
    <w:p w14:paraId="3FC7521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responsabilité de l'entrepreneur vis-à-vis du maître d'ouvrage reste entière, conformément aux engagements qu'il a souscrits ainsi qu'aux règles de l’art qu'il doit respecter dans tous les cas, sans prétendre à un supplément.</w:t>
      </w:r>
    </w:p>
    <w:p w14:paraId="5CA4F021" w14:textId="77777777" w:rsidR="00F709A0" w:rsidRPr="00024B5C" w:rsidRDefault="00F709A0" w:rsidP="00F87424">
      <w:pPr>
        <w:ind w:right="-7"/>
        <w:jc w:val="both"/>
        <w:rPr>
          <w:rFonts w:ascii="Calibri" w:hAnsi="Calibri" w:cs="Calibri"/>
          <w:color w:val="000000" w:themeColor="text1"/>
          <w:szCs w:val="24"/>
        </w:rPr>
      </w:pPr>
    </w:p>
    <w:p w14:paraId="2A69C3AD" w14:textId="50F19A8F" w:rsidR="00F709A0" w:rsidRPr="00024B5C" w:rsidRDefault="00526489" w:rsidP="00F87424">
      <w:pPr>
        <w:pStyle w:val="Titre2"/>
        <w:rPr>
          <w:rFonts w:ascii="Calibri" w:hAnsi="Calibri" w:cs="Calibri"/>
          <w:b/>
          <w:bCs/>
          <w:color w:val="000000" w:themeColor="text1"/>
          <w:szCs w:val="24"/>
          <w:u w:val="none"/>
        </w:rPr>
      </w:pPr>
      <w:bookmarkStart w:id="621" w:name="_Toc194942638"/>
      <w:bookmarkStart w:id="622" w:name="_Toc200967250"/>
      <w:bookmarkStart w:id="623" w:name="_Toc506952620"/>
      <w:bookmarkStart w:id="624" w:name="_Toc536771145"/>
      <w:bookmarkStart w:id="625" w:name="_Toc612413"/>
      <w:bookmarkStart w:id="626" w:name="_Toc612628"/>
      <w:bookmarkStart w:id="627" w:name="_Toc468426983"/>
      <w:r w:rsidRPr="00024B5C">
        <w:rPr>
          <w:rFonts w:ascii="Calibri" w:hAnsi="Calibri" w:cs="Calibri"/>
          <w:b/>
          <w:bCs/>
          <w:color w:val="000000" w:themeColor="text1"/>
          <w:szCs w:val="24"/>
          <w:u w:val="none"/>
        </w:rPr>
        <w:t>8.2.</w:t>
      </w:r>
      <w:r w:rsidR="00F709A0" w:rsidRPr="00024B5C">
        <w:rPr>
          <w:rFonts w:ascii="Calibri" w:hAnsi="Calibri" w:cs="Calibri"/>
          <w:b/>
          <w:bCs/>
          <w:color w:val="000000" w:themeColor="text1"/>
          <w:szCs w:val="24"/>
          <w:u w:val="none"/>
        </w:rPr>
        <w:t xml:space="preserve"> </w:t>
      </w:r>
      <w:r w:rsidR="00F709A0" w:rsidRPr="00024B5C">
        <w:rPr>
          <w:rFonts w:ascii="Calibri" w:hAnsi="Calibri" w:cs="Calibri"/>
          <w:b/>
          <w:bCs/>
          <w:caps/>
          <w:color w:val="000000" w:themeColor="text1"/>
          <w:szCs w:val="24"/>
          <w:u w:val="none"/>
        </w:rPr>
        <w:t>Plans d’exécution – Synthèse - Notes de calculs</w:t>
      </w:r>
      <w:bookmarkEnd w:id="621"/>
      <w:bookmarkEnd w:id="622"/>
      <w:r w:rsidR="00F709A0" w:rsidRPr="00024B5C">
        <w:rPr>
          <w:rFonts w:ascii="Calibri" w:hAnsi="Calibri" w:cs="Calibri"/>
          <w:b/>
          <w:bCs/>
          <w:color w:val="000000" w:themeColor="text1"/>
          <w:szCs w:val="24"/>
          <w:u w:val="none"/>
        </w:rPr>
        <w:t xml:space="preserve"> </w:t>
      </w:r>
      <w:bookmarkEnd w:id="623"/>
      <w:bookmarkEnd w:id="624"/>
      <w:bookmarkEnd w:id="625"/>
      <w:bookmarkEnd w:id="626"/>
      <w:bookmarkEnd w:id="627"/>
    </w:p>
    <w:p w14:paraId="36849392" w14:textId="77777777" w:rsidR="00F709A0" w:rsidRPr="00024B5C" w:rsidRDefault="00F709A0" w:rsidP="00F87424">
      <w:pPr>
        <w:ind w:right="-7"/>
        <w:jc w:val="both"/>
        <w:rPr>
          <w:rFonts w:ascii="Calibri" w:hAnsi="Calibri" w:cs="Calibri"/>
          <w:color w:val="000000" w:themeColor="text1"/>
          <w:szCs w:val="24"/>
        </w:rPr>
      </w:pPr>
    </w:p>
    <w:p w14:paraId="171E2C12" w14:textId="77777777" w:rsidR="00F709A0" w:rsidRPr="00024B5C" w:rsidRDefault="00F709A0" w:rsidP="00F87424">
      <w:pPr>
        <w:pStyle w:val="Paragraphedeliste"/>
        <w:ind w:left="0"/>
        <w:jc w:val="both"/>
        <w:outlineLvl w:val="2"/>
        <w:rPr>
          <w:rFonts w:ascii="Calibri" w:hAnsi="Calibri" w:cs="Calibri"/>
          <w:b/>
          <w:color w:val="000000" w:themeColor="text1"/>
          <w:szCs w:val="24"/>
        </w:rPr>
      </w:pPr>
      <w:bookmarkStart w:id="628" w:name="_Toc196416798"/>
      <w:bookmarkStart w:id="629" w:name="_Toc199331950"/>
      <w:bookmarkStart w:id="630" w:name="_Toc200967251"/>
      <w:r w:rsidRPr="00024B5C">
        <w:rPr>
          <w:rFonts w:ascii="Calibri" w:hAnsi="Calibri" w:cs="Calibri"/>
          <w:color w:val="000000" w:themeColor="text1"/>
          <w:szCs w:val="24"/>
        </w:rPr>
        <w:t>Les plans d'exécution, notes de calcul, études de détail seront établis par l'entrepreneur. Ce dernier soumettra l’ensemble de ces documents au visa du maître d’œuvre et à l’avis du Contrôleur Technique et le cas échéant à l’OPC dans les conditions indiquées ci-après.</w:t>
      </w:r>
      <w:bookmarkEnd w:id="628"/>
      <w:bookmarkEnd w:id="629"/>
      <w:bookmarkEnd w:id="630"/>
      <w:r w:rsidRPr="00024B5C">
        <w:rPr>
          <w:rFonts w:ascii="Calibri" w:hAnsi="Calibri" w:cs="Calibri"/>
          <w:color w:val="000000" w:themeColor="text1"/>
          <w:szCs w:val="24"/>
        </w:rPr>
        <w:t xml:space="preserve"> </w:t>
      </w:r>
    </w:p>
    <w:p w14:paraId="7B8D74D2" w14:textId="77777777" w:rsidR="00F709A0" w:rsidRPr="00024B5C" w:rsidRDefault="00F709A0" w:rsidP="00F87424">
      <w:pPr>
        <w:ind w:right="-7"/>
        <w:jc w:val="both"/>
        <w:rPr>
          <w:rFonts w:ascii="Calibri" w:hAnsi="Calibri" w:cs="Calibri"/>
          <w:color w:val="000000" w:themeColor="text1"/>
          <w:szCs w:val="24"/>
        </w:rPr>
      </w:pPr>
    </w:p>
    <w:p w14:paraId="7CC784A9" w14:textId="3DFAFAE1" w:rsidR="00F709A0" w:rsidRPr="00024B5C" w:rsidRDefault="0073170E" w:rsidP="00F87424">
      <w:pPr>
        <w:pStyle w:val="Titre3"/>
        <w:jc w:val="both"/>
        <w:rPr>
          <w:rFonts w:ascii="Calibri" w:hAnsi="Calibri" w:cs="Calibri"/>
          <w:b w:val="0"/>
          <w:color w:val="000000" w:themeColor="text1"/>
          <w:szCs w:val="24"/>
        </w:rPr>
      </w:pPr>
      <w:bookmarkStart w:id="631" w:name="_Toc536771146"/>
      <w:bookmarkStart w:id="632" w:name="_Toc612414"/>
      <w:bookmarkStart w:id="633" w:name="_Toc612629"/>
      <w:bookmarkStart w:id="634" w:name="_Toc468426984"/>
      <w:bookmarkStart w:id="635" w:name="_Toc194942639"/>
      <w:bookmarkStart w:id="636" w:name="_Toc200967252"/>
      <w:r w:rsidRPr="00024B5C">
        <w:rPr>
          <w:rFonts w:ascii="Calibri" w:hAnsi="Calibri" w:cs="Calibri"/>
          <w:color w:val="000000" w:themeColor="text1"/>
          <w:szCs w:val="24"/>
        </w:rPr>
        <w:t xml:space="preserve">8.2.1. </w:t>
      </w:r>
      <w:r w:rsidR="00F709A0" w:rsidRPr="00024B5C">
        <w:rPr>
          <w:rFonts w:ascii="Calibri" w:hAnsi="Calibri" w:cs="Calibri"/>
          <w:color w:val="000000" w:themeColor="text1"/>
          <w:szCs w:val="24"/>
        </w:rPr>
        <w:t>Généralités</w:t>
      </w:r>
      <w:bookmarkEnd w:id="631"/>
      <w:bookmarkEnd w:id="632"/>
      <w:bookmarkEnd w:id="633"/>
      <w:bookmarkEnd w:id="634"/>
      <w:bookmarkEnd w:id="635"/>
      <w:bookmarkEnd w:id="636"/>
    </w:p>
    <w:p w14:paraId="0D3948A6" w14:textId="77777777" w:rsidR="00F709A0" w:rsidRPr="00024B5C" w:rsidRDefault="00F709A0" w:rsidP="00F87424">
      <w:pPr>
        <w:ind w:right="-7"/>
        <w:jc w:val="both"/>
        <w:rPr>
          <w:rFonts w:ascii="Calibri" w:hAnsi="Calibri" w:cs="Calibri"/>
          <w:color w:val="000000" w:themeColor="text1"/>
          <w:szCs w:val="24"/>
        </w:rPr>
      </w:pPr>
    </w:p>
    <w:p w14:paraId="69A4C88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Comme indiqué à l'article 29 du CCAG-Travaux, les plans d'exécution des ouvrages aux échelles précisées dans le C.C.T.P., les spécifications techniques détaillées, les notes de calcul et notes techniques et tous documents complémentaires à ceux du marché, nécessaires à la réalisation des ouvrages, seront dus et établis par les entreprises et soumis, après avis du contrôleur technique, à l'approbation du maître d’œuvre, avant toute exécution (VISA).</w:t>
      </w:r>
    </w:p>
    <w:p w14:paraId="71AD6357" w14:textId="77777777" w:rsidR="00F709A0" w:rsidRPr="00024B5C" w:rsidRDefault="00F709A0" w:rsidP="00F87424">
      <w:pPr>
        <w:jc w:val="both"/>
        <w:rPr>
          <w:rFonts w:ascii="Calibri" w:hAnsi="Calibri" w:cs="Calibri"/>
          <w:color w:val="000000" w:themeColor="text1"/>
          <w:szCs w:val="24"/>
        </w:rPr>
      </w:pPr>
    </w:p>
    <w:p w14:paraId="23C8F652"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Ils devront être remis à la personne publique sous format « .</w:t>
      </w:r>
      <w:proofErr w:type="spellStart"/>
      <w:r w:rsidRPr="00024B5C">
        <w:rPr>
          <w:rFonts w:ascii="Calibri" w:hAnsi="Calibri" w:cs="Calibri"/>
          <w:color w:val="000000" w:themeColor="text1"/>
          <w:szCs w:val="24"/>
        </w:rPr>
        <w:t>pdf</w:t>
      </w:r>
      <w:proofErr w:type="spellEnd"/>
      <w:r w:rsidRPr="00024B5C">
        <w:rPr>
          <w:rFonts w:ascii="Calibri" w:hAnsi="Calibri" w:cs="Calibri"/>
          <w:color w:val="000000" w:themeColor="text1"/>
          <w:szCs w:val="24"/>
        </w:rPr>
        <w:t> » pour ce qui concerne l’ensemble des documents écrits et sous format « </w:t>
      </w:r>
      <w:proofErr w:type="spellStart"/>
      <w:r w:rsidRPr="00024B5C">
        <w:rPr>
          <w:rFonts w:ascii="Calibri" w:hAnsi="Calibri" w:cs="Calibri"/>
          <w:color w:val="000000" w:themeColor="text1"/>
          <w:szCs w:val="24"/>
        </w:rPr>
        <w:t>autocad</w:t>
      </w:r>
      <w:proofErr w:type="spellEnd"/>
      <w:r w:rsidRPr="00024B5C">
        <w:rPr>
          <w:rFonts w:ascii="Calibri" w:hAnsi="Calibri" w:cs="Calibri"/>
          <w:color w:val="000000" w:themeColor="text1"/>
          <w:szCs w:val="24"/>
        </w:rPr>
        <w:t> » pour les plans</w:t>
      </w:r>
      <w:r w:rsidRPr="00024B5C">
        <w:rPr>
          <w:rFonts w:ascii="Calibri" w:hAnsi="Calibri" w:cs="Calibri"/>
          <w:b/>
          <w:bCs/>
          <w:i/>
          <w:iCs/>
          <w:color w:val="000000" w:themeColor="text1"/>
          <w:szCs w:val="24"/>
        </w:rPr>
        <w:t xml:space="preserve">. </w:t>
      </w:r>
      <w:r w:rsidRPr="00024B5C">
        <w:rPr>
          <w:rFonts w:ascii="Calibri" w:hAnsi="Calibri" w:cs="Calibri"/>
          <w:color w:val="000000" w:themeColor="text1"/>
          <w:szCs w:val="24"/>
        </w:rPr>
        <w:t>L’ensemble de ces documents doit être identifiable, sécurisé et interopérable.</w:t>
      </w:r>
    </w:p>
    <w:p w14:paraId="6F9E690D" w14:textId="77777777" w:rsidR="00F709A0" w:rsidRPr="00024B5C" w:rsidRDefault="00F709A0" w:rsidP="00F87424">
      <w:pPr>
        <w:ind w:right="-7"/>
        <w:jc w:val="both"/>
        <w:rPr>
          <w:rFonts w:ascii="Calibri" w:hAnsi="Calibri" w:cs="Calibri"/>
          <w:color w:val="000000" w:themeColor="text1"/>
          <w:szCs w:val="24"/>
        </w:rPr>
      </w:pPr>
    </w:p>
    <w:p w14:paraId="2B30F995"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Chaque entrepreneur doit également la justification, soit par le calcul, soit par essais, de la tenue au feu de ses ouvrages lorsqu'une telle exigence est requise. Il fournira, en outre, les procès-verbaux, en cours de validité, de tous les matériaux utilisés lorsque leur tenue ou réaction au feu est exigée ou lorsqu’une conformité aux normes françaises (classement M) ou communautaires (</w:t>
      </w:r>
      <w:proofErr w:type="spellStart"/>
      <w:r w:rsidRPr="00024B5C">
        <w:rPr>
          <w:rFonts w:ascii="Calibri" w:hAnsi="Calibri" w:cs="Calibri"/>
          <w:color w:val="000000" w:themeColor="text1"/>
          <w:szCs w:val="24"/>
        </w:rPr>
        <w:t>Euroclasse</w:t>
      </w:r>
      <w:proofErr w:type="spellEnd"/>
      <w:r w:rsidRPr="00024B5C">
        <w:rPr>
          <w:rFonts w:ascii="Calibri" w:hAnsi="Calibri" w:cs="Calibri"/>
          <w:color w:val="000000" w:themeColor="text1"/>
          <w:szCs w:val="24"/>
        </w:rPr>
        <w:t>, conformément à l’arrêté du 21 novembre 2002) est imposée.</w:t>
      </w:r>
    </w:p>
    <w:p w14:paraId="10E3854D" w14:textId="77777777" w:rsidR="00F709A0" w:rsidRPr="00024B5C" w:rsidRDefault="00F709A0" w:rsidP="00F87424">
      <w:pPr>
        <w:ind w:right="-7"/>
        <w:jc w:val="both"/>
        <w:rPr>
          <w:rFonts w:ascii="Calibri" w:hAnsi="Calibri" w:cs="Calibri"/>
          <w:color w:val="000000" w:themeColor="text1"/>
          <w:szCs w:val="24"/>
        </w:rPr>
      </w:pPr>
    </w:p>
    <w:p w14:paraId="037D88F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l’entrepreneur détecte une erreur ou une contradiction entre les indications portées sur les plans de maîtrise d’œuvre et les renseignements pris sur le site, il doit le signaler immédiatement par écrit au maître d’œuvre qui prendra les dispositions qui s’imposent pour remédier à l’état de fait.</w:t>
      </w:r>
    </w:p>
    <w:p w14:paraId="01FCCCE5" w14:textId="77777777" w:rsidR="00F709A0" w:rsidRPr="00024B5C" w:rsidRDefault="00F709A0" w:rsidP="00F87424">
      <w:pPr>
        <w:ind w:right="-7"/>
        <w:jc w:val="both"/>
        <w:rPr>
          <w:rFonts w:ascii="Calibri" w:hAnsi="Calibri" w:cs="Calibri"/>
          <w:color w:val="000000" w:themeColor="text1"/>
          <w:szCs w:val="24"/>
        </w:rPr>
      </w:pPr>
    </w:p>
    <w:p w14:paraId="5A4D1A2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En application de l'article 29.1.5 du CCAG-Travaux, l'entrepreneur ne peut commencer l'exécution d'un ouvrage qu'après avoir reçu en temps utile le visa du maître d’œuvre et l’avis du contrôleur technique sur les documents nécessaires à leur exécution. Conformément à l’article 29.1.5 du CCAG-Travaux, </w:t>
      </w:r>
      <w:r w:rsidRPr="00024B5C">
        <w:rPr>
          <w:rFonts w:ascii="Calibri" w:hAnsi="Calibri" w:cs="Calibri"/>
          <w:b/>
          <w:color w:val="000000" w:themeColor="text1"/>
          <w:szCs w:val="24"/>
        </w:rPr>
        <w:t>le délai de visa du maître d’œuvre est arrêté à 10 jours ouvrés à compter de la réception des documents.</w:t>
      </w:r>
    </w:p>
    <w:p w14:paraId="5AF0FD0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Dans le cas où il mettrait en œuvre ou en fabrication des prestations avant l'obtention de ces validations, il conservera la responsabilité des conséquences de tous ordres pouvant en découler : refus de l'ouvrage, dépose, démolition, réfection.</w:t>
      </w:r>
    </w:p>
    <w:p w14:paraId="6A288CA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demeure exclusivement et entièrement responsable des erreurs ou omissions qui pourraient résulter de ses calculs, études et documents d'exécution. Il ne saurait, quel que soit l'état d'avancement des études et des travaux, y compris après leur achèvement, prétexter du visa et/ ou avis apposé sur ses documents par le maître d’œuvre et / ou les contrôleurs techniques, pour se soustraire à ses obligations contractuelles, ou pour en diminuer la portée.</w:t>
      </w:r>
    </w:p>
    <w:p w14:paraId="30A8AD99" w14:textId="77777777" w:rsidR="00F709A0" w:rsidRPr="00024B5C" w:rsidRDefault="00F709A0" w:rsidP="00F87424">
      <w:pPr>
        <w:ind w:right="-7"/>
        <w:jc w:val="both"/>
        <w:rPr>
          <w:rFonts w:ascii="Calibri" w:hAnsi="Calibri" w:cs="Calibri"/>
          <w:color w:val="000000" w:themeColor="text1"/>
          <w:szCs w:val="24"/>
        </w:rPr>
      </w:pPr>
    </w:p>
    <w:p w14:paraId="521892A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Autres obligations de l'entrepreneur :</w:t>
      </w:r>
    </w:p>
    <w:p w14:paraId="13BE38B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b/>
        <w:t>- signaler les divergences entre les cotes numériques et les dimensions sur les plans,</w:t>
      </w:r>
    </w:p>
    <w:p w14:paraId="039221CB" w14:textId="77777777" w:rsidR="00F709A0" w:rsidRPr="00024B5C" w:rsidRDefault="00F709A0" w:rsidP="00F87424">
      <w:pPr>
        <w:ind w:left="720" w:right="-7"/>
        <w:jc w:val="both"/>
        <w:rPr>
          <w:rFonts w:ascii="Calibri" w:hAnsi="Calibri" w:cs="Calibri"/>
          <w:color w:val="000000" w:themeColor="text1"/>
          <w:szCs w:val="24"/>
        </w:rPr>
      </w:pPr>
      <w:r w:rsidRPr="00024B5C">
        <w:rPr>
          <w:rFonts w:ascii="Calibri" w:hAnsi="Calibri" w:cs="Calibri"/>
          <w:color w:val="000000" w:themeColor="text1"/>
          <w:szCs w:val="24"/>
        </w:rPr>
        <w:t>- solliciter de la part de la maîtrise d’œuvre, tous les renseignements qualitatifs ou quantitatifs qui n'apparaîtraient pas de façon suffisamment explicite sur les documents qui lui auront été remis,</w:t>
      </w:r>
    </w:p>
    <w:p w14:paraId="18271867" w14:textId="77777777" w:rsidR="00F709A0" w:rsidRPr="00024B5C" w:rsidRDefault="00F709A0" w:rsidP="00F87424">
      <w:pPr>
        <w:ind w:left="720" w:right="-7"/>
        <w:jc w:val="both"/>
        <w:rPr>
          <w:rFonts w:ascii="Calibri" w:hAnsi="Calibri" w:cs="Calibri"/>
          <w:color w:val="000000" w:themeColor="text1"/>
          <w:szCs w:val="24"/>
        </w:rPr>
      </w:pPr>
      <w:r w:rsidRPr="00024B5C">
        <w:rPr>
          <w:rFonts w:ascii="Calibri" w:hAnsi="Calibri" w:cs="Calibri"/>
          <w:color w:val="000000" w:themeColor="text1"/>
          <w:szCs w:val="24"/>
        </w:rPr>
        <w:t>- contrôler sur place les dimensions des ouvrages exécutés par d'autres entreprises, toutes autres caractéristiques pouvant affecter l'exécution de ses propres plans,</w:t>
      </w:r>
    </w:p>
    <w:p w14:paraId="2EDFEEFA" w14:textId="77777777" w:rsidR="00F709A0" w:rsidRPr="00024B5C" w:rsidRDefault="00F709A0" w:rsidP="00F87424">
      <w:pPr>
        <w:ind w:right="-7" w:firstLine="720"/>
        <w:jc w:val="both"/>
        <w:rPr>
          <w:rFonts w:ascii="Calibri" w:hAnsi="Calibri" w:cs="Calibri"/>
          <w:color w:val="000000" w:themeColor="text1"/>
          <w:szCs w:val="24"/>
        </w:rPr>
      </w:pPr>
      <w:r w:rsidRPr="00024B5C">
        <w:rPr>
          <w:rFonts w:ascii="Calibri" w:hAnsi="Calibri" w:cs="Calibri"/>
          <w:color w:val="000000" w:themeColor="text1"/>
          <w:szCs w:val="24"/>
        </w:rPr>
        <w:t>- respecter les graphes d'établissement et de circulation des plans et documents établis par l’O.P.C.</w:t>
      </w:r>
    </w:p>
    <w:p w14:paraId="5FDFB234" w14:textId="77777777" w:rsidR="00F709A0" w:rsidRPr="00024B5C" w:rsidRDefault="00F709A0" w:rsidP="00F87424">
      <w:pPr>
        <w:ind w:right="-7"/>
        <w:jc w:val="both"/>
        <w:rPr>
          <w:rFonts w:ascii="Calibri" w:hAnsi="Calibri" w:cs="Calibri"/>
          <w:color w:val="000000" w:themeColor="text1"/>
          <w:szCs w:val="24"/>
        </w:rPr>
      </w:pPr>
    </w:p>
    <w:p w14:paraId="23C4566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documents établis par l'entrepreneur ne peuvent en aucun cas modifier les dispositions du marché, sauf dérogation expresse qui serait alors notifiée par ordre de service au vu d’une décision préalable du pouvoir adjudicateur.</w:t>
      </w:r>
    </w:p>
    <w:p w14:paraId="3E32606A" w14:textId="77777777" w:rsidR="00F709A0" w:rsidRPr="00024B5C" w:rsidRDefault="00F709A0" w:rsidP="00F87424">
      <w:pPr>
        <w:ind w:right="-7"/>
        <w:jc w:val="both"/>
        <w:rPr>
          <w:rFonts w:ascii="Calibri" w:hAnsi="Calibri" w:cs="Calibri"/>
          <w:color w:val="000000" w:themeColor="text1"/>
          <w:szCs w:val="24"/>
        </w:rPr>
      </w:pPr>
    </w:p>
    <w:p w14:paraId="2DA99D8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à la suite de la transmission de plans d'exécution au visa du maître d’œuvre, ce dernier est conduit après contrôle à faire des observations et/ou des réserves nécessitant une reprise du ou des plans par l'entrepreneur, en aucune manière cette reprise ou mise à jour de plans ne doit remettre en cause le planning des études et ne doit engendrer une rémunération supplémentaire pour reprise d'étude.</w:t>
      </w:r>
    </w:p>
    <w:p w14:paraId="5F0DD1EF" w14:textId="77777777" w:rsidR="00F709A0" w:rsidRPr="00024B5C" w:rsidRDefault="00F709A0" w:rsidP="00F87424">
      <w:pPr>
        <w:ind w:right="-7"/>
        <w:jc w:val="both"/>
        <w:rPr>
          <w:rFonts w:ascii="Calibri" w:hAnsi="Calibri" w:cs="Calibri"/>
          <w:color w:val="000000" w:themeColor="text1"/>
          <w:szCs w:val="24"/>
        </w:rPr>
      </w:pPr>
    </w:p>
    <w:p w14:paraId="303BA201" w14:textId="2DEF4864"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 xml:space="preserve">L’article 2.3.3. </w:t>
      </w:r>
      <w:proofErr w:type="gramStart"/>
      <w:r w:rsidRPr="00024B5C">
        <w:rPr>
          <w:rFonts w:ascii="Calibri" w:hAnsi="Calibri" w:cs="Calibri"/>
          <w:b/>
          <w:color w:val="000000" w:themeColor="text1"/>
          <w:szCs w:val="24"/>
        </w:rPr>
        <w:t>du</w:t>
      </w:r>
      <w:proofErr w:type="gramEnd"/>
      <w:r w:rsidRPr="00024B5C">
        <w:rPr>
          <w:rFonts w:ascii="Calibri" w:hAnsi="Calibri" w:cs="Calibri"/>
          <w:b/>
          <w:color w:val="000000" w:themeColor="text1"/>
          <w:szCs w:val="24"/>
        </w:rPr>
        <w:t xml:space="preserve"> CCTP </w:t>
      </w:r>
      <w:bookmarkStart w:id="637" w:name="_Toc194391097"/>
      <w:r w:rsidRPr="00024B5C">
        <w:rPr>
          <w:rFonts w:ascii="Calibri" w:hAnsi="Calibri" w:cs="Calibri"/>
          <w:b/>
          <w:i/>
          <w:color w:val="000000" w:themeColor="text1"/>
          <w:szCs w:val="24"/>
        </w:rPr>
        <w:t>Synthèse et études d’exécution Plans d’exécution, synthèse et notes de calculs - Etudes d’exécutions</w:t>
      </w:r>
      <w:bookmarkEnd w:id="637"/>
      <w:r w:rsidRPr="00024B5C">
        <w:rPr>
          <w:rFonts w:ascii="Calibri" w:hAnsi="Calibri" w:cs="Calibri"/>
          <w:b/>
          <w:i/>
          <w:color w:val="000000" w:themeColor="text1"/>
          <w:szCs w:val="24"/>
        </w:rPr>
        <w:t xml:space="preserve"> </w:t>
      </w:r>
      <w:r w:rsidRPr="00024B5C">
        <w:rPr>
          <w:rFonts w:ascii="Calibri" w:hAnsi="Calibri" w:cs="Calibri"/>
          <w:b/>
          <w:color w:val="000000" w:themeColor="text1"/>
          <w:szCs w:val="24"/>
        </w:rPr>
        <w:t>apporte des précisions sur les délais afférents à ces éléments.</w:t>
      </w:r>
    </w:p>
    <w:p w14:paraId="4FB8F4BA" w14:textId="6B2F37FC" w:rsidR="0073170E" w:rsidRPr="00024B5C" w:rsidRDefault="0073170E" w:rsidP="00F87424">
      <w:pPr>
        <w:ind w:right="-7"/>
        <w:jc w:val="both"/>
        <w:rPr>
          <w:rFonts w:ascii="Calibri" w:hAnsi="Calibri" w:cs="Calibri"/>
          <w:color w:val="000000" w:themeColor="text1"/>
          <w:szCs w:val="24"/>
        </w:rPr>
      </w:pPr>
    </w:p>
    <w:p w14:paraId="0D83ACD8" w14:textId="77777777" w:rsidR="000922BF" w:rsidRPr="00024B5C" w:rsidRDefault="000922BF" w:rsidP="00F87424">
      <w:pPr>
        <w:ind w:right="-7"/>
        <w:jc w:val="both"/>
        <w:rPr>
          <w:rFonts w:ascii="Calibri" w:hAnsi="Calibri" w:cs="Calibri"/>
          <w:color w:val="000000" w:themeColor="text1"/>
          <w:szCs w:val="24"/>
        </w:rPr>
      </w:pPr>
    </w:p>
    <w:p w14:paraId="7AC2D494" w14:textId="4E002FF7" w:rsidR="00F709A0" w:rsidRPr="00024B5C" w:rsidRDefault="000922BF" w:rsidP="00F87424">
      <w:pPr>
        <w:pStyle w:val="Titre3"/>
        <w:jc w:val="both"/>
        <w:rPr>
          <w:rFonts w:ascii="Calibri" w:hAnsi="Calibri" w:cs="Calibri"/>
          <w:b w:val="0"/>
          <w:color w:val="000000" w:themeColor="text1"/>
          <w:szCs w:val="24"/>
        </w:rPr>
      </w:pPr>
      <w:bookmarkStart w:id="638" w:name="_Toc536771147"/>
      <w:bookmarkStart w:id="639" w:name="_Toc612415"/>
      <w:bookmarkStart w:id="640" w:name="_Toc612630"/>
      <w:bookmarkStart w:id="641" w:name="_Toc468426985"/>
      <w:bookmarkStart w:id="642" w:name="_Toc194942640"/>
      <w:bookmarkStart w:id="643" w:name="_Toc200967253"/>
      <w:r w:rsidRPr="00024B5C">
        <w:rPr>
          <w:rFonts w:ascii="Calibri" w:hAnsi="Calibri" w:cs="Calibri"/>
          <w:color w:val="000000" w:themeColor="text1"/>
          <w:szCs w:val="24"/>
        </w:rPr>
        <w:t>8.2.2.</w:t>
      </w:r>
      <w:r w:rsidR="00F709A0" w:rsidRPr="00024B5C">
        <w:rPr>
          <w:rFonts w:ascii="Calibri" w:hAnsi="Calibri" w:cs="Calibri"/>
          <w:color w:val="000000" w:themeColor="text1"/>
          <w:szCs w:val="24"/>
        </w:rPr>
        <w:t xml:space="preserve"> Élaboration des plans d'exécution</w:t>
      </w:r>
      <w:bookmarkEnd w:id="638"/>
      <w:bookmarkEnd w:id="639"/>
      <w:bookmarkEnd w:id="640"/>
      <w:bookmarkEnd w:id="641"/>
      <w:bookmarkEnd w:id="642"/>
      <w:bookmarkEnd w:id="643"/>
    </w:p>
    <w:p w14:paraId="1F623844" w14:textId="77777777" w:rsidR="00F709A0" w:rsidRPr="00024B5C" w:rsidRDefault="00F709A0" w:rsidP="00F87424">
      <w:pPr>
        <w:ind w:right="-7"/>
        <w:jc w:val="both"/>
        <w:rPr>
          <w:rFonts w:ascii="Calibri" w:hAnsi="Calibri" w:cs="Calibri"/>
          <w:color w:val="000000" w:themeColor="text1"/>
          <w:szCs w:val="24"/>
        </w:rPr>
      </w:pPr>
    </w:p>
    <w:p w14:paraId="16153DF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Chaque entrepreneur élabore les plans d'exécution et le cas échéant les plans d'atelier et de chantier de ses propres ouvrages.</w:t>
      </w:r>
    </w:p>
    <w:p w14:paraId="47F77F47" w14:textId="77777777" w:rsidR="00F709A0" w:rsidRPr="00024B5C" w:rsidRDefault="00F709A0" w:rsidP="00F87424">
      <w:pPr>
        <w:ind w:right="-7"/>
        <w:jc w:val="both"/>
        <w:rPr>
          <w:rFonts w:ascii="Calibri" w:hAnsi="Calibri" w:cs="Calibri"/>
          <w:color w:val="000000" w:themeColor="text1"/>
          <w:szCs w:val="24"/>
        </w:rPr>
      </w:pPr>
    </w:p>
    <w:p w14:paraId="7CDAB05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a l'obligation de recueillir en temps utile le visa du maître d’œuvre et l’avis du contrôleur technique.</w:t>
      </w:r>
    </w:p>
    <w:p w14:paraId="6CACDD5D" w14:textId="77777777" w:rsidR="00F709A0" w:rsidRPr="00024B5C" w:rsidRDefault="00F709A0" w:rsidP="00F87424">
      <w:pPr>
        <w:ind w:right="-7"/>
        <w:jc w:val="both"/>
        <w:rPr>
          <w:rFonts w:ascii="Calibri" w:hAnsi="Calibri" w:cs="Calibri"/>
          <w:color w:val="000000" w:themeColor="text1"/>
          <w:szCs w:val="24"/>
        </w:rPr>
      </w:pPr>
    </w:p>
    <w:p w14:paraId="3EB5231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S'il commandait des fabrications ou réalisait des prestations sans ces validations, il le ferait à ses risques et périls.</w:t>
      </w:r>
    </w:p>
    <w:p w14:paraId="4610B96C" w14:textId="77777777" w:rsidR="00F709A0" w:rsidRPr="00024B5C" w:rsidRDefault="00F709A0" w:rsidP="00F87424">
      <w:pPr>
        <w:ind w:right="-7"/>
        <w:jc w:val="both"/>
        <w:rPr>
          <w:rFonts w:ascii="Calibri" w:hAnsi="Calibri" w:cs="Calibri"/>
          <w:color w:val="000000" w:themeColor="text1"/>
          <w:szCs w:val="24"/>
        </w:rPr>
      </w:pPr>
    </w:p>
    <w:p w14:paraId="0AA62C5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plans d'exécution des entrepreneurs devront être élaborés en concordance avec les plans de synthèse, de telle sorte qu'ils puissent recevoir le visa du maître d’œuvre et l’avis du contrôleur technique aux échéances fixées par le calendrier d'exécution des études et travaux.</w:t>
      </w:r>
    </w:p>
    <w:p w14:paraId="23FEEF3A" w14:textId="77777777" w:rsidR="00F709A0" w:rsidRPr="00024B5C" w:rsidRDefault="00F709A0" w:rsidP="00F87424">
      <w:pPr>
        <w:ind w:right="-7"/>
        <w:jc w:val="both"/>
        <w:rPr>
          <w:rFonts w:ascii="Calibri" w:hAnsi="Calibri" w:cs="Calibri"/>
          <w:color w:val="000000" w:themeColor="text1"/>
          <w:szCs w:val="24"/>
        </w:rPr>
      </w:pPr>
    </w:p>
    <w:p w14:paraId="062C48B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documents (pièces graphiques et pièces écrites) établis par l'entrepreneur porteront un cartouche conforme au modèle fourni.</w:t>
      </w:r>
    </w:p>
    <w:p w14:paraId="6BEE09EA" w14:textId="77777777" w:rsidR="00F709A0" w:rsidRPr="00024B5C" w:rsidRDefault="00F709A0" w:rsidP="00F87424">
      <w:pPr>
        <w:ind w:right="-7"/>
        <w:jc w:val="both"/>
        <w:rPr>
          <w:rFonts w:ascii="Calibri" w:hAnsi="Calibri" w:cs="Calibri"/>
          <w:color w:val="000000" w:themeColor="text1"/>
          <w:szCs w:val="24"/>
        </w:rPr>
      </w:pPr>
    </w:p>
    <w:p w14:paraId="25FF3EC2" w14:textId="6C76C41C" w:rsidR="00F709A0" w:rsidRPr="00024B5C" w:rsidRDefault="00F709A0" w:rsidP="00F87424">
      <w:pPr>
        <w:ind w:right="-7"/>
        <w:jc w:val="both"/>
        <w:rPr>
          <w:rFonts w:ascii="Calibri" w:hAnsi="Calibri" w:cs="Calibri"/>
          <w:b/>
          <w:i/>
          <w:color w:val="000000" w:themeColor="text1"/>
          <w:szCs w:val="24"/>
        </w:rPr>
      </w:pPr>
      <w:r w:rsidRPr="00024B5C">
        <w:rPr>
          <w:rFonts w:ascii="Calibri" w:hAnsi="Calibri" w:cs="Calibri"/>
          <w:b/>
          <w:color w:val="000000" w:themeColor="text1"/>
          <w:szCs w:val="24"/>
        </w:rPr>
        <w:t xml:space="preserve">Le titulaire opère un report à la cellule de synthèse selon les modalités stipulées à l’annexe </w:t>
      </w:r>
      <w:r w:rsidR="00113D1D" w:rsidRPr="00024B5C">
        <w:rPr>
          <w:rFonts w:ascii="Calibri" w:hAnsi="Calibri" w:cs="Calibri"/>
          <w:b/>
          <w:color w:val="000000" w:themeColor="text1"/>
          <w:szCs w:val="24"/>
        </w:rPr>
        <w:t>3</w:t>
      </w:r>
      <w:r w:rsidRPr="00024B5C">
        <w:rPr>
          <w:rFonts w:ascii="Calibri" w:hAnsi="Calibri" w:cs="Calibri"/>
          <w:b/>
          <w:color w:val="000000" w:themeColor="text1"/>
          <w:szCs w:val="24"/>
        </w:rPr>
        <w:t xml:space="preserve"> du CCAP. </w:t>
      </w:r>
      <w:r w:rsidRPr="00024B5C">
        <w:rPr>
          <w:rFonts w:ascii="Calibri" w:hAnsi="Calibri" w:cs="Calibri"/>
          <w:b/>
          <w:i/>
          <w:color w:val="000000" w:themeColor="text1"/>
          <w:szCs w:val="24"/>
        </w:rPr>
        <w:t>Note sur l’organisation et le fonctionnement de la cellule de synthèse.</w:t>
      </w:r>
    </w:p>
    <w:p w14:paraId="3A2D633D" w14:textId="3C7F7120" w:rsidR="00F709A0" w:rsidRPr="00024B5C" w:rsidRDefault="00F709A0" w:rsidP="00F87424">
      <w:pPr>
        <w:ind w:right="-7"/>
        <w:jc w:val="both"/>
        <w:rPr>
          <w:rFonts w:ascii="Calibri" w:hAnsi="Calibri" w:cs="Calibri"/>
          <w:b/>
          <w:i/>
          <w:color w:val="000000" w:themeColor="text1"/>
          <w:szCs w:val="24"/>
        </w:rPr>
      </w:pPr>
    </w:p>
    <w:p w14:paraId="0023B025" w14:textId="77777777" w:rsidR="000922BF" w:rsidRPr="00024B5C" w:rsidRDefault="000922BF" w:rsidP="00F87424">
      <w:pPr>
        <w:ind w:right="-7"/>
        <w:jc w:val="both"/>
        <w:rPr>
          <w:rFonts w:ascii="Calibri" w:hAnsi="Calibri" w:cs="Calibri"/>
          <w:color w:val="000000" w:themeColor="text1"/>
          <w:szCs w:val="24"/>
        </w:rPr>
      </w:pPr>
    </w:p>
    <w:p w14:paraId="7A44DEF8" w14:textId="22064CF9" w:rsidR="00F709A0" w:rsidRPr="00024B5C" w:rsidRDefault="000922BF" w:rsidP="00F87424">
      <w:pPr>
        <w:pStyle w:val="Titre3"/>
        <w:jc w:val="both"/>
        <w:rPr>
          <w:rFonts w:ascii="Calibri" w:hAnsi="Calibri" w:cs="Calibri"/>
          <w:b w:val="0"/>
          <w:color w:val="000000" w:themeColor="text1"/>
          <w:szCs w:val="24"/>
        </w:rPr>
      </w:pPr>
      <w:bookmarkStart w:id="644" w:name="_Toc536771148"/>
      <w:bookmarkStart w:id="645" w:name="_Toc612416"/>
      <w:bookmarkStart w:id="646" w:name="_Toc612631"/>
      <w:bookmarkStart w:id="647" w:name="_Toc468426986"/>
      <w:bookmarkStart w:id="648" w:name="_Toc194942641"/>
      <w:bookmarkStart w:id="649" w:name="_Toc200967254"/>
      <w:r w:rsidRPr="00024B5C">
        <w:rPr>
          <w:rFonts w:ascii="Calibri" w:hAnsi="Calibri" w:cs="Calibri"/>
          <w:color w:val="000000" w:themeColor="text1"/>
          <w:szCs w:val="24"/>
        </w:rPr>
        <w:t xml:space="preserve">8.2.3. </w:t>
      </w:r>
      <w:r w:rsidR="00F709A0" w:rsidRPr="00024B5C">
        <w:rPr>
          <w:rFonts w:ascii="Calibri" w:hAnsi="Calibri" w:cs="Calibri"/>
          <w:color w:val="000000" w:themeColor="text1"/>
          <w:szCs w:val="24"/>
        </w:rPr>
        <w:t xml:space="preserve"> Annexes aux plans d'exécution</w:t>
      </w:r>
      <w:bookmarkEnd w:id="644"/>
      <w:bookmarkEnd w:id="645"/>
      <w:bookmarkEnd w:id="646"/>
      <w:bookmarkEnd w:id="647"/>
      <w:bookmarkEnd w:id="648"/>
      <w:bookmarkEnd w:id="649"/>
    </w:p>
    <w:p w14:paraId="3F2AB8B2" w14:textId="77777777" w:rsidR="00F709A0" w:rsidRPr="00024B5C" w:rsidRDefault="00F709A0" w:rsidP="00F87424">
      <w:pPr>
        <w:ind w:right="-7"/>
        <w:jc w:val="both"/>
        <w:rPr>
          <w:rFonts w:ascii="Calibri" w:hAnsi="Calibri" w:cs="Calibri"/>
          <w:color w:val="000000" w:themeColor="text1"/>
          <w:szCs w:val="24"/>
        </w:rPr>
      </w:pPr>
    </w:p>
    <w:p w14:paraId="64FC4E04"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Les plans d'exécution seront accompagnés autant que nécessaire :</w:t>
      </w:r>
    </w:p>
    <w:p w14:paraId="3E49E8F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des notices explicatives et justificatives,</w:t>
      </w:r>
    </w:p>
    <w:p w14:paraId="347BFD3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des notices et caractéristiques des matériaux et matériels utilisés, notamment des P.V. d'essais,</w:t>
      </w:r>
    </w:p>
    <w:p w14:paraId="13ADEF84"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des méthodes d'essais éventuels,</w:t>
      </w:r>
    </w:p>
    <w:p w14:paraId="12CA47D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du mode d'exécution et phasage,</w:t>
      </w:r>
    </w:p>
    <w:p w14:paraId="7532AF03"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de la nomenclature des composants,</w:t>
      </w:r>
    </w:p>
    <w:p w14:paraId="3470F0DD"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des avant-métrés, détail du dimensionnement, cotation, altimétrie…</w:t>
      </w:r>
    </w:p>
    <w:p w14:paraId="6BD521FA" w14:textId="77777777" w:rsidR="00F709A0" w:rsidRPr="00024B5C" w:rsidRDefault="00F709A0" w:rsidP="00F87424">
      <w:pPr>
        <w:ind w:right="-7"/>
        <w:jc w:val="both"/>
        <w:rPr>
          <w:rFonts w:ascii="Calibri" w:hAnsi="Calibri" w:cs="Calibri"/>
          <w:color w:val="000000" w:themeColor="text1"/>
          <w:szCs w:val="24"/>
        </w:rPr>
      </w:pPr>
    </w:p>
    <w:p w14:paraId="4FE21634" w14:textId="77777777" w:rsidR="000922BF" w:rsidRPr="00024B5C" w:rsidRDefault="000922BF" w:rsidP="00F87424">
      <w:pPr>
        <w:pStyle w:val="Titre3"/>
        <w:jc w:val="both"/>
        <w:rPr>
          <w:rFonts w:ascii="Calibri" w:hAnsi="Calibri" w:cs="Calibri"/>
          <w:b w:val="0"/>
          <w:color w:val="000000" w:themeColor="text1"/>
          <w:szCs w:val="24"/>
        </w:rPr>
      </w:pPr>
      <w:bookmarkStart w:id="650" w:name="_Toc536771149"/>
      <w:bookmarkStart w:id="651" w:name="_Toc612417"/>
      <w:bookmarkStart w:id="652" w:name="_Toc612632"/>
      <w:bookmarkStart w:id="653" w:name="_Toc468426987"/>
      <w:bookmarkStart w:id="654" w:name="_Toc194942642"/>
    </w:p>
    <w:p w14:paraId="6A856FE6" w14:textId="7C742DBE" w:rsidR="00F709A0" w:rsidRPr="00024B5C" w:rsidRDefault="000922BF" w:rsidP="00F87424">
      <w:pPr>
        <w:pStyle w:val="Titre3"/>
        <w:jc w:val="both"/>
        <w:rPr>
          <w:rFonts w:ascii="Calibri" w:hAnsi="Calibri" w:cs="Calibri"/>
          <w:b w:val="0"/>
          <w:color w:val="000000" w:themeColor="text1"/>
          <w:szCs w:val="24"/>
        </w:rPr>
      </w:pPr>
      <w:bookmarkStart w:id="655" w:name="_Toc200967255"/>
      <w:r w:rsidRPr="00024B5C">
        <w:rPr>
          <w:rFonts w:ascii="Calibri" w:hAnsi="Calibri" w:cs="Calibri"/>
          <w:color w:val="000000" w:themeColor="text1"/>
          <w:szCs w:val="24"/>
        </w:rPr>
        <w:t>8.2.4.</w:t>
      </w:r>
      <w:r w:rsidR="00F709A0" w:rsidRPr="00024B5C">
        <w:rPr>
          <w:rFonts w:ascii="Calibri" w:hAnsi="Calibri" w:cs="Calibri"/>
          <w:color w:val="000000" w:themeColor="text1"/>
          <w:szCs w:val="24"/>
        </w:rPr>
        <w:t xml:space="preserve"> Synthèse des plans</w:t>
      </w:r>
      <w:bookmarkEnd w:id="650"/>
      <w:bookmarkEnd w:id="651"/>
      <w:bookmarkEnd w:id="652"/>
      <w:bookmarkEnd w:id="653"/>
      <w:bookmarkEnd w:id="654"/>
      <w:bookmarkEnd w:id="655"/>
    </w:p>
    <w:p w14:paraId="1C22C2F8" w14:textId="77777777" w:rsidR="00F709A0" w:rsidRPr="00024B5C" w:rsidRDefault="00F709A0" w:rsidP="00F87424">
      <w:pPr>
        <w:ind w:right="-7"/>
        <w:jc w:val="both"/>
        <w:rPr>
          <w:rFonts w:ascii="Calibri" w:hAnsi="Calibri" w:cs="Calibri"/>
          <w:color w:val="000000" w:themeColor="text1"/>
          <w:szCs w:val="24"/>
          <w:highlight w:val="yellow"/>
        </w:rPr>
      </w:pPr>
    </w:p>
    <w:p w14:paraId="7C9E5398" w14:textId="62E5D0F7" w:rsidR="00F709A0" w:rsidRPr="00024B5C" w:rsidRDefault="00F709A0" w:rsidP="00F87424">
      <w:pPr>
        <w:ind w:right="-7"/>
        <w:jc w:val="both"/>
        <w:rPr>
          <w:rFonts w:ascii="Calibri" w:hAnsi="Calibri" w:cs="Calibri"/>
          <w:bCs/>
          <w:color w:val="000000" w:themeColor="text1"/>
          <w:szCs w:val="24"/>
        </w:rPr>
      </w:pPr>
      <w:r w:rsidRPr="00024B5C">
        <w:rPr>
          <w:rFonts w:ascii="Calibri" w:hAnsi="Calibri" w:cs="Calibri"/>
          <w:bCs/>
          <w:color w:val="000000" w:themeColor="text1"/>
          <w:szCs w:val="24"/>
        </w:rPr>
        <w:t xml:space="preserve">Les entrepreneurs se conformeront aux dispositions de l'annexe </w:t>
      </w:r>
      <w:r w:rsidR="00113D1D" w:rsidRPr="00024B5C">
        <w:rPr>
          <w:rFonts w:ascii="Calibri" w:hAnsi="Calibri" w:cs="Calibri"/>
          <w:bCs/>
          <w:color w:val="000000" w:themeColor="text1"/>
          <w:szCs w:val="24"/>
        </w:rPr>
        <w:t>3</w:t>
      </w:r>
      <w:r w:rsidRPr="00024B5C">
        <w:rPr>
          <w:rFonts w:ascii="Calibri" w:hAnsi="Calibri" w:cs="Calibri"/>
          <w:bCs/>
          <w:color w:val="000000" w:themeColor="text1"/>
          <w:szCs w:val="24"/>
        </w:rPr>
        <w:t xml:space="preserve"> </w:t>
      </w:r>
      <w:r w:rsidRPr="00024B5C">
        <w:rPr>
          <w:rFonts w:ascii="Calibri" w:eastAsia="Calibri" w:hAnsi="Calibri" w:cs="Calibri"/>
          <w:bCs/>
          <w:i/>
          <w:color w:val="000000" w:themeColor="text1"/>
          <w:szCs w:val="24"/>
        </w:rPr>
        <w:t>Note sur l’organisation et le fonctionnement de la cellule de synthèse</w:t>
      </w:r>
      <w:r w:rsidRPr="00024B5C">
        <w:rPr>
          <w:rFonts w:ascii="Calibri" w:eastAsia="Calibri" w:hAnsi="Calibri" w:cs="Calibri"/>
          <w:bCs/>
          <w:color w:val="000000" w:themeColor="text1"/>
          <w:szCs w:val="24"/>
        </w:rPr>
        <w:t xml:space="preserve"> </w:t>
      </w:r>
      <w:r w:rsidRPr="00024B5C">
        <w:rPr>
          <w:rFonts w:ascii="Calibri" w:hAnsi="Calibri" w:cs="Calibri"/>
          <w:bCs/>
          <w:color w:val="000000" w:themeColor="text1"/>
          <w:szCs w:val="24"/>
        </w:rPr>
        <w:t>du présent C.C.A.P. portant sur l’organisation et le fonctionnement de la cellule de synthèse.</w:t>
      </w:r>
    </w:p>
    <w:p w14:paraId="60F9F490" w14:textId="40189855" w:rsidR="00F709A0" w:rsidRPr="00024B5C" w:rsidRDefault="00F709A0" w:rsidP="00F87424">
      <w:pPr>
        <w:ind w:right="-7"/>
        <w:jc w:val="both"/>
        <w:rPr>
          <w:rFonts w:ascii="Calibri" w:hAnsi="Calibri" w:cs="Calibri"/>
          <w:bCs/>
          <w:color w:val="000000" w:themeColor="text1"/>
          <w:szCs w:val="24"/>
        </w:rPr>
      </w:pPr>
    </w:p>
    <w:p w14:paraId="0A98B8FF" w14:textId="77777777" w:rsidR="00BB68CD" w:rsidRPr="00024B5C" w:rsidRDefault="00BB68CD" w:rsidP="00F87424">
      <w:pPr>
        <w:ind w:right="-7"/>
        <w:jc w:val="both"/>
        <w:rPr>
          <w:rFonts w:ascii="Calibri" w:hAnsi="Calibri" w:cs="Calibri"/>
          <w:color w:val="000000" w:themeColor="text1"/>
          <w:szCs w:val="24"/>
        </w:rPr>
      </w:pPr>
    </w:p>
    <w:p w14:paraId="70282C60" w14:textId="0D03BD12" w:rsidR="00F709A0" w:rsidRPr="00024B5C" w:rsidRDefault="000922BF" w:rsidP="00F87424">
      <w:pPr>
        <w:pStyle w:val="Titre3"/>
        <w:jc w:val="both"/>
        <w:rPr>
          <w:rFonts w:ascii="Calibri" w:hAnsi="Calibri" w:cs="Calibri"/>
          <w:b w:val="0"/>
          <w:color w:val="000000" w:themeColor="text1"/>
          <w:szCs w:val="24"/>
        </w:rPr>
      </w:pPr>
      <w:bookmarkStart w:id="656" w:name="_Toc536771150"/>
      <w:bookmarkStart w:id="657" w:name="_Toc612418"/>
      <w:bookmarkStart w:id="658" w:name="_Toc612633"/>
      <w:bookmarkStart w:id="659" w:name="_Toc468426988"/>
      <w:bookmarkStart w:id="660" w:name="_Toc194942643"/>
      <w:bookmarkStart w:id="661" w:name="_Toc200967256"/>
      <w:r w:rsidRPr="00024B5C">
        <w:rPr>
          <w:rFonts w:ascii="Calibri" w:hAnsi="Calibri" w:cs="Calibri"/>
          <w:color w:val="000000" w:themeColor="text1"/>
          <w:szCs w:val="24"/>
        </w:rPr>
        <w:t xml:space="preserve">8.2.5. </w:t>
      </w:r>
      <w:r w:rsidR="00F709A0" w:rsidRPr="00024B5C">
        <w:rPr>
          <w:rFonts w:ascii="Calibri" w:hAnsi="Calibri" w:cs="Calibri"/>
          <w:color w:val="000000" w:themeColor="text1"/>
          <w:szCs w:val="24"/>
        </w:rPr>
        <w:t>Notes de calcul</w:t>
      </w:r>
      <w:bookmarkEnd w:id="656"/>
      <w:bookmarkEnd w:id="657"/>
      <w:bookmarkEnd w:id="658"/>
      <w:bookmarkEnd w:id="659"/>
      <w:r w:rsidR="00F709A0" w:rsidRPr="00024B5C">
        <w:rPr>
          <w:rFonts w:ascii="Calibri" w:hAnsi="Calibri" w:cs="Calibri"/>
          <w:color w:val="000000" w:themeColor="text1"/>
          <w:szCs w:val="24"/>
        </w:rPr>
        <w:t>s</w:t>
      </w:r>
      <w:bookmarkEnd w:id="660"/>
      <w:bookmarkEnd w:id="661"/>
    </w:p>
    <w:p w14:paraId="503B4693" w14:textId="77777777" w:rsidR="00F709A0" w:rsidRPr="00024B5C" w:rsidRDefault="00F709A0" w:rsidP="00F87424">
      <w:pPr>
        <w:ind w:right="-7"/>
        <w:jc w:val="both"/>
        <w:rPr>
          <w:rFonts w:ascii="Calibri" w:hAnsi="Calibri" w:cs="Calibri"/>
          <w:color w:val="000000" w:themeColor="text1"/>
          <w:szCs w:val="24"/>
        </w:rPr>
      </w:pPr>
    </w:p>
    <w:p w14:paraId="0D0F5E3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notes de calcul devront être claires et détaillées pour en permettre une parfaite compréhension. Seules les unités du système international seront utilisées. Les symboles et notations seront conformes aux normes de la classe NF X 02.</w:t>
      </w:r>
    </w:p>
    <w:p w14:paraId="219EB555" w14:textId="77777777" w:rsidR="00F709A0" w:rsidRPr="00024B5C" w:rsidRDefault="00F709A0" w:rsidP="00F87424">
      <w:pPr>
        <w:ind w:right="-7"/>
        <w:jc w:val="both"/>
        <w:rPr>
          <w:rFonts w:ascii="Calibri" w:hAnsi="Calibri" w:cs="Calibri"/>
          <w:color w:val="000000" w:themeColor="text1"/>
          <w:szCs w:val="24"/>
        </w:rPr>
      </w:pPr>
    </w:p>
    <w:p w14:paraId="609F44A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A défaut de règles fixées par le C.C.T.G ou de normes, toute formule utilisée devra être justifiée soit par des éléments de démonstration à partir des lois connues de la physique, soit par des références très précises aux publications ou auteurs cités. Le maître d’œuvre pourra exiger la fourniture des dites publications.</w:t>
      </w:r>
    </w:p>
    <w:p w14:paraId="591AE05D" w14:textId="77777777" w:rsidR="00F709A0" w:rsidRPr="00024B5C" w:rsidRDefault="00F709A0" w:rsidP="00F87424">
      <w:pPr>
        <w:ind w:right="-7"/>
        <w:jc w:val="both"/>
        <w:rPr>
          <w:rFonts w:ascii="Calibri" w:hAnsi="Calibri" w:cs="Calibri"/>
          <w:color w:val="000000" w:themeColor="text1"/>
          <w:szCs w:val="24"/>
        </w:rPr>
      </w:pPr>
    </w:p>
    <w:p w14:paraId="771E341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devra fournir :</w:t>
      </w:r>
    </w:p>
    <w:p w14:paraId="5CC21EB1"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description détaillée de la méthode de calcul et les caractéristiques du programme utilisé,</w:t>
      </w:r>
    </w:p>
    <w:p w14:paraId="1E204458"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liste des hypothèses de calculs</w:t>
      </w:r>
    </w:p>
    <w:p w14:paraId="56EAA7DA"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liste des données,</w:t>
      </w:r>
    </w:p>
    <w:p w14:paraId="033645C4"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la</w:t>
      </w:r>
      <w:proofErr w:type="gramEnd"/>
      <w:r w:rsidRPr="00024B5C">
        <w:rPr>
          <w:rFonts w:ascii="Calibri" w:hAnsi="Calibri" w:cs="Calibri"/>
          <w:color w:val="000000" w:themeColor="text1"/>
          <w:szCs w:val="24"/>
        </w:rPr>
        <w:t xml:space="preserve"> liste des résultats,</w:t>
      </w:r>
    </w:p>
    <w:p w14:paraId="541F3570" w14:textId="77777777" w:rsidR="00F709A0" w:rsidRPr="00024B5C" w:rsidRDefault="00F709A0" w:rsidP="00F87424">
      <w:pPr>
        <w:numPr>
          <w:ilvl w:val="0"/>
          <w:numId w:val="14"/>
        </w:numPr>
        <w:overflowPunct w:val="0"/>
        <w:autoSpaceDE w:val="0"/>
        <w:autoSpaceDN w:val="0"/>
        <w:adjustRightInd w:val="0"/>
        <w:ind w:right="-7"/>
        <w:jc w:val="both"/>
        <w:textAlignment w:val="baseline"/>
        <w:rPr>
          <w:rFonts w:ascii="Calibri" w:hAnsi="Calibri" w:cs="Calibri"/>
          <w:color w:val="000000" w:themeColor="text1"/>
          <w:szCs w:val="24"/>
        </w:rPr>
      </w:pPr>
      <w:proofErr w:type="gramStart"/>
      <w:r w:rsidRPr="00024B5C">
        <w:rPr>
          <w:rFonts w:ascii="Calibri" w:hAnsi="Calibri" w:cs="Calibri"/>
          <w:color w:val="000000" w:themeColor="text1"/>
          <w:szCs w:val="24"/>
        </w:rPr>
        <w:t>une</w:t>
      </w:r>
      <w:proofErr w:type="gramEnd"/>
      <w:r w:rsidRPr="00024B5C">
        <w:rPr>
          <w:rFonts w:ascii="Calibri" w:hAnsi="Calibri" w:cs="Calibri"/>
          <w:color w:val="000000" w:themeColor="text1"/>
          <w:szCs w:val="24"/>
        </w:rPr>
        <w:t xml:space="preserve"> note expliquant et commentant les résultats.</w:t>
      </w:r>
    </w:p>
    <w:p w14:paraId="24E96E27" w14:textId="77777777" w:rsidR="00BB68CD" w:rsidRPr="00024B5C" w:rsidRDefault="00BB68CD" w:rsidP="00F87424">
      <w:pPr>
        <w:pStyle w:val="Titre2"/>
        <w:rPr>
          <w:rFonts w:ascii="Calibri" w:hAnsi="Calibri" w:cs="Calibri"/>
          <w:b/>
          <w:color w:val="000000" w:themeColor="text1"/>
          <w:szCs w:val="24"/>
        </w:rPr>
      </w:pPr>
      <w:bookmarkStart w:id="662" w:name="_Toc506952621"/>
      <w:bookmarkStart w:id="663" w:name="_Toc536771151"/>
      <w:bookmarkStart w:id="664" w:name="_Toc612419"/>
      <w:bookmarkStart w:id="665" w:name="_Toc612634"/>
      <w:bookmarkStart w:id="666" w:name="_Toc468426989"/>
      <w:bookmarkStart w:id="667" w:name="_Toc194942644"/>
    </w:p>
    <w:p w14:paraId="4DF62A26" w14:textId="77777777" w:rsidR="00B6479F" w:rsidRPr="00024B5C" w:rsidRDefault="00B6479F" w:rsidP="00F87424">
      <w:pPr>
        <w:jc w:val="both"/>
        <w:rPr>
          <w:color w:val="000000" w:themeColor="text1"/>
        </w:rPr>
      </w:pPr>
    </w:p>
    <w:p w14:paraId="702B9659" w14:textId="5675A6E3" w:rsidR="00F709A0" w:rsidRPr="00024B5C" w:rsidRDefault="00F709A0" w:rsidP="00F87424">
      <w:pPr>
        <w:pStyle w:val="Titre3"/>
        <w:jc w:val="both"/>
        <w:rPr>
          <w:rFonts w:ascii="Calibri" w:hAnsi="Calibri" w:cs="Calibri"/>
          <w:b w:val="0"/>
          <w:caps/>
          <w:color w:val="000000" w:themeColor="text1"/>
          <w:szCs w:val="24"/>
        </w:rPr>
      </w:pPr>
      <w:bookmarkStart w:id="668" w:name="_Toc200967257"/>
      <w:r w:rsidRPr="00024B5C">
        <w:rPr>
          <w:rFonts w:ascii="Calibri" w:hAnsi="Calibri" w:cs="Calibri"/>
          <w:caps/>
          <w:color w:val="000000" w:themeColor="text1"/>
          <w:szCs w:val="24"/>
        </w:rPr>
        <w:t xml:space="preserve">8.3 - Protection de la main d’œuvre – </w:t>
      </w:r>
      <w:bookmarkEnd w:id="662"/>
      <w:bookmarkEnd w:id="663"/>
      <w:bookmarkEnd w:id="664"/>
      <w:bookmarkEnd w:id="665"/>
      <w:bookmarkEnd w:id="666"/>
      <w:r w:rsidRPr="00024B5C">
        <w:rPr>
          <w:rFonts w:ascii="Calibri" w:hAnsi="Calibri" w:cs="Calibri"/>
          <w:caps/>
          <w:color w:val="000000" w:themeColor="text1"/>
          <w:szCs w:val="24"/>
        </w:rPr>
        <w:t>insertion sociale</w:t>
      </w:r>
      <w:bookmarkEnd w:id="667"/>
      <w:bookmarkEnd w:id="668"/>
    </w:p>
    <w:p w14:paraId="5333D0A3" w14:textId="77777777" w:rsidR="00F709A0" w:rsidRPr="00024B5C" w:rsidRDefault="00F709A0" w:rsidP="00F87424">
      <w:pPr>
        <w:ind w:right="-7"/>
        <w:jc w:val="both"/>
        <w:rPr>
          <w:rFonts w:ascii="Calibri" w:hAnsi="Calibri" w:cs="Calibri"/>
          <w:color w:val="000000" w:themeColor="text1"/>
          <w:szCs w:val="24"/>
        </w:rPr>
      </w:pPr>
    </w:p>
    <w:p w14:paraId="0FEB45B1" w14:textId="77777777" w:rsidR="004E3A74" w:rsidRPr="00024B5C" w:rsidRDefault="004E3A74" w:rsidP="00F87424">
      <w:pPr>
        <w:pStyle w:val="Titre3"/>
        <w:jc w:val="both"/>
        <w:rPr>
          <w:rFonts w:ascii="Calibri" w:hAnsi="Calibri" w:cs="Calibri"/>
          <w:color w:val="000000" w:themeColor="text1"/>
          <w:szCs w:val="24"/>
        </w:rPr>
      </w:pPr>
      <w:bookmarkStart w:id="669" w:name="_Toc194942645"/>
      <w:bookmarkStart w:id="670" w:name="_Toc196416805"/>
      <w:bookmarkStart w:id="671" w:name="_Toc200967258"/>
      <w:r w:rsidRPr="00024B5C">
        <w:rPr>
          <w:rFonts w:ascii="Calibri" w:hAnsi="Calibri" w:cs="Calibri"/>
          <w:color w:val="000000" w:themeColor="text1"/>
          <w:szCs w:val="24"/>
        </w:rPr>
        <w:t>8.3.1 – Protection de la main d’œuvre</w:t>
      </w:r>
      <w:bookmarkEnd w:id="669"/>
      <w:bookmarkEnd w:id="670"/>
      <w:bookmarkEnd w:id="671"/>
      <w:r w:rsidRPr="00024B5C">
        <w:rPr>
          <w:rFonts w:ascii="Calibri" w:hAnsi="Calibri" w:cs="Calibri"/>
          <w:color w:val="000000" w:themeColor="text1"/>
          <w:szCs w:val="24"/>
        </w:rPr>
        <w:t xml:space="preserve"> </w:t>
      </w:r>
    </w:p>
    <w:p w14:paraId="4FDD4F7F" w14:textId="77777777" w:rsidR="004E3A74" w:rsidRPr="00024B5C" w:rsidRDefault="004E3A74" w:rsidP="00F87424">
      <w:pPr>
        <w:ind w:right="-7"/>
        <w:jc w:val="both"/>
        <w:rPr>
          <w:rFonts w:cstheme="minorHAnsi"/>
          <w:i/>
          <w:color w:val="000000" w:themeColor="text1"/>
          <w:highlight w:val="yellow"/>
        </w:rPr>
      </w:pPr>
    </w:p>
    <w:p w14:paraId="783F9DD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obligations qui s'imposent au titulaire sont celles prévues par les lois et règlements relatifs à la protection de la main-d'œuvre et aux conditions de travail du pays, où cette main-d'œuvre est employée. </w:t>
      </w:r>
    </w:p>
    <w:p w14:paraId="3B963D3B"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Il est également tenu au respect des dispositions des huit conventions fondamentales de l'Organisation internationale du travail, lorsque celles-ci ne sont pas intégrées dans les lois et règlements du pays où cette main-d'œuvre est employée. </w:t>
      </w:r>
    </w:p>
    <w:p w14:paraId="0DB7E644"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Il doit être en mesure d'en justifier, en cours d'exécution du marché et pendant la période de garantie des prestations, sur simple demande du représentant du pouvoir adjudicateur. </w:t>
      </w:r>
    </w:p>
    <w:p w14:paraId="63096C68"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En cas d'évolution de la législation sur la protection de la main-d'œuvre et des conditions de travail en cours d'exécution du marché, les modifications éventuelles demandées par le représentant du pouvoir adjudicateur, afin de se conformer aux règles nouvelles, donnent lieu à la signature, par les parties au marché, d'un avenant.</w:t>
      </w:r>
    </w:p>
    <w:p w14:paraId="7B90CA56"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Le titulaire peut demander au représentant du pouvoir adjudicateur, du fait des conditions particulières d'exécution du marché, de transmettre, avec son avis, les demandes de dérogations prévues par les lois et règlements mentionnés ci-dessus.</w:t>
      </w:r>
    </w:p>
    <w:p w14:paraId="7CAF4F68"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Le titulaire avise ses sous-traitants de ce que les obligations énoncées au présent article leur sont applicables. Il reste responsable du respect de celles-ci pendant toute la durée du marché.</w:t>
      </w:r>
    </w:p>
    <w:p w14:paraId="6C8646E2"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Concernant les mesures de sécurité et de protection de la santé des travailleurs sur les chantiers, les obligations qui s’imposent au titulaire sont celles figurant à l’article 6 du CCAG-Travaux complétées par les dispositions suivantes, sans préjudice de celles résultant des articles L. 4532-2 et suivants du code du travail.</w:t>
      </w:r>
    </w:p>
    <w:p w14:paraId="765A40E9" w14:textId="77777777" w:rsidR="004E3A74" w:rsidRPr="00024B5C" w:rsidRDefault="004E3A74" w:rsidP="00F87424">
      <w:pPr>
        <w:jc w:val="both"/>
        <w:rPr>
          <w:rFonts w:ascii="Calibri" w:hAnsi="Calibri" w:cs="Calibri"/>
          <w:color w:val="000000" w:themeColor="text1"/>
          <w:szCs w:val="24"/>
        </w:rPr>
      </w:pPr>
    </w:p>
    <w:p w14:paraId="7F7931BD"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 titulaire doit prendre sur ses chantiers toutes les mesures d'ordre et de sécurité propres à éviter des accidents, tant à l'égard du personnel qu'à l'égard des tiers. Il est tenu d'observer tous les règlements et consignes de l'autorité compétente (CSPS, inspection du travail, CARSAT etc.). </w:t>
      </w:r>
    </w:p>
    <w:p w14:paraId="67760CAE"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Le titulaire est réputé s'être informé auprès des services de l'Inspection du travail dont dépend le chantier, des modalités d'application des textes concernant la protection de la main d’œuvre et les conditions de travail et maintiendra avec ces services des relations permanentes pour s'enquérir de l'évolution de ces modalités.</w:t>
      </w:r>
    </w:p>
    <w:p w14:paraId="36D15424"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 titulaire assure notamment la signalisation de son chantier. Il assure également, en tant que de besoin, la clôture de ses chantiers. </w:t>
      </w:r>
    </w:p>
    <w:p w14:paraId="1795B642"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En cas d'inobservation par le titulaire et/ou ses sous-traitants des prescriptions ci-dessus et sans préjudice des pouvoirs des autorités compétentes, le maître d’œuvre peut prendre aux frais du titulaire les mesures nécessaires après mise en demeure restée sans effet. </w:t>
      </w:r>
    </w:p>
    <w:p w14:paraId="657DB8E6"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En cas d'urgence ou de danger, ces mesures peuvent être prises sans mise en demeure préalable. </w:t>
      </w:r>
    </w:p>
    <w:p w14:paraId="232B2EDE"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 xml:space="preserve">L'intervention des autorités compétentes, du maitre d’ouvrage ou du maître d’œuvre ne dégage pas la responsabilité du titulaire. </w:t>
      </w:r>
      <w:bookmarkStart w:id="672" w:name="_Toc33100155"/>
      <w:bookmarkStart w:id="673" w:name="_Toc33332893"/>
      <w:bookmarkStart w:id="674" w:name="_Toc56320898"/>
    </w:p>
    <w:bookmarkEnd w:id="672"/>
    <w:bookmarkEnd w:id="673"/>
    <w:bookmarkEnd w:id="674"/>
    <w:p w14:paraId="4AB1AFEC" w14:textId="77777777" w:rsidR="004E3A74" w:rsidRPr="00024B5C" w:rsidRDefault="004E3A74" w:rsidP="00F87424">
      <w:pPr>
        <w:jc w:val="both"/>
        <w:rPr>
          <w:rFonts w:ascii="Calibri" w:hAnsi="Calibri" w:cs="Calibri"/>
          <w:color w:val="000000" w:themeColor="text1"/>
          <w:szCs w:val="24"/>
        </w:rPr>
      </w:pPr>
      <w:r w:rsidRPr="00024B5C">
        <w:rPr>
          <w:rFonts w:ascii="Calibri" w:hAnsi="Calibri" w:cs="Calibri"/>
          <w:color w:val="000000" w:themeColor="text1"/>
          <w:szCs w:val="24"/>
        </w:rPr>
        <w:t>Les travailleurs étrangers doivent être munis du titre les autorisant à exercer une activité salariée en France, lorsque la possession de ce titre est exigée en vertu, soit de dispositions législatives ou réglementaires, soit de traités ou accords internationaux.</w:t>
      </w:r>
    </w:p>
    <w:p w14:paraId="1DB6D032" w14:textId="77777777" w:rsidR="004E3A74" w:rsidRPr="00024B5C" w:rsidRDefault="004E3A74" w:rsidP="00F87424">
      <w:pPr>
        <w:jc w:val="both"/>
        <w:rPr>
          <w:rFonts w:cstheme="minorHAnsi"/>
          <w:color w:val="000000" w:themeColor="text1"/>
        </w:rPr>
      </w:pPr>
    </w:p>
    <w:p w14:paraId="095DD161" w14:textId="77777777" w:rsidR="004E3A74" w:rsidRPr="00024B5C" w:rsidRDefault="004E3A74" w:rsidP="00F87424">
      <w:pPr>
        <w:pStyle w:val="Titre3"/>
        <w:jc w:val="both"/>
        <w:rPr>
          <w:rFonts w:ascii="Calibri" w:hAnsi="Calibri" w:cs="Calibri"/>
          <w:color w:val="000000" w:themeColor="text1"/>
          <w:szCs w:val="24"/>
        </w:rPr>
      </w:pPr>
      <w:bookmarkStart w:id="675" w:name="_Toc194942646"/>
      <w:bookmarkStart w:id="676" w:name="_Toc196416806"/>
      <w:bookmarkStart w:id="677" w:name="_Toc200967259"/>
      <w:r w:rsidRPr="00024B5C">
        <w:rPr>
          <w:rFonts w:ascii="Calibri" w:hAnsi="Calibri" w:cs="Calibri"/>
          <w:color w:val="000000" w:themeColor="text1"/>
          <w:szCs w:val="24"/>
        </w:rPr>
        <w:t>8.3.2 – Insertion sociale</w:t>
      </w:r>
      <w:bookmarkEnd w:id="675"/>
      <w:bookmarkEnd w:id="676"/>
      <w:bookmarkEnd w:id="677"/>
      <w:r w:rsidRPr="00024B5C">
        <w:rPr>
          <w:rFonts w:ascii="Calibri" w:hAnsi="Calibri" w:cs="Calibri"/>
          <w:color w:val="000000" w:themeColor="text1"/>
          <w:szCs w:val="24"/>
        </w:rPr>
        <w:t xml:space="preserve"> </w:t>
      </w:r>
    </w:p>
    <w:p w14:paraId="6F36271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Pour promouvoir l’emploi et combattre l’exclusion, l’EPMO a décidé de faire application des dispositions de l’article L.2112-2 du Code de la commande publique en incluant dans le présent marché une clause d’insertion par l’activité économique constitutive d’une condition d’exécution pour le présent lot.</w:t>
      </w:r>
    </w:p>
    <w:p w14:paraId="0B8687AF"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 titulaire doit réaliser une action d’insertion qui permette l’accès ou le retour à l’emploi de personnes rencontrant des difficultés sociales ou professionnelles particulières.</w:t>
      </w:r>
    </w:p>
    <w:p w14:paraId="430FEE76"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Engagement du titulaire</w:t>
      </w:r>
    </w:p>
    <w:p w14:paraId="553BECF2"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 titulaire s’engage à réaliser, sur la durée d’exécution du marché : un minimum de 250 heures d’insertion pour le lot 7. </w:t>
      </w:r>
    </w:p>
    <w:p w14:paraId="76FDF613"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Dès l’attribution du marché, le titulaire pourra consulter notre référent de la clause sociale (ci-après désigné « le référent ») représenté par le groupement d’entreprises SOLVHA et YLC CONSEIL (ci-après désigné SOLVHA – YLC CONSEIL) pour tout conseil et recommandation relatif à ces heures d’insertion.</w:t>
      </w:r>
    </w:p>
    <w:p w14:paraId="07D621E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Si la formation fait partie du contrat de travail (contrat de professionnalisation, contrat d’apprentissage, etc.), les heures de formation sont comptabilisées au titre des heures d’insertion. Toute action visant à permettre l’accueil de public jeune sera également comptabilisée.</w:t>
      </w:r>
    </w:p>
    <w:p w14:paraId="3CDF5D15"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Si, dans un même bassin d'emploi, le titulaire est attributaire d'un ou plusieurs autres marchés comportant une clause sociale d'insertion, le titulaire peut solliciter auprès de l’EPMO la globalisation des heures d'insertion, afin de de favoriser le parcours d'insertion des personnes éloignées de l'emploi.</w:t>
      </w:r>
    </w:p>
    <w:p w14:paraId="6002B104"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À l’issue du marché, un bilan de l’engagement d’insertion est réalisé avec le référent à partir des données transmises du titulaire et validé par le référent, afin de rendre compte de l’évolution des personnes en insertion concernées et adapter si nécessaire les modalités de l’obligation d’insertion prévues au présent marché.</w:t>
      </w:r>
    </w:p>
    <w:p w14:paraId="624DBDBE"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publics visés :</w:t>
      </w:r>
    </w:p>
    <w:p w14:paraId="5B75135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demandeurs d’emploi de longue durée (plus de 12 mois d’inscription au chômage)</w:t>
      </w:r>
    </w:p>
    <w:p w14:paraId="3572D67B"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demandeurs d’emploi de plus de 50 ans</w:t>
      </w:r>
    </w:p>
    <w:p w14:paraId="119AEE2D"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allocataires du RSA (Revenu de Solidarité Active) ou leurs ayants droit</w:t>
      </w:r>
    </w:p>
    <w:p w14:paraId="7FAFDE61"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allocataires de l’AAH (Allocation Adulte Handicapé), de l’ASS (Allocation de Solidarité Spécifique), de l’AV (Allocation Veuvage)</w:t>
      </w:r>
    </w:p>
    <w:p w14:paraId="18F32B9F"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percevant une pension d’invalidité</w:t>
      </w:r>
    </w:p>
    <w:p w14:paraId="43DD3A51"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publics reconnus travailleurs handicapés, au sens de l’article L 5212-13 du Code du travail, fixant la liste des bénéficiaires de l’obligation d’emploi</w:t>
      </w:r>
    </w:p>
    <w:p w14:paraId="1913212D"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jeunes de moins de 26 ans, de niveau infra 5, c’est-à-dire de niveau inférieur au CAP/BEP, et sortis du système scolaire depuis au moins 6 mois, les jeunes en suivi renforcé de type PACEA, SMA, SMV, en sortie de dispositif Garantie Jeunes ou sous contrat EPIDE, dans un parcours de l’Ecole de la Deuxième Chance (E2C) </w:t>
      </w:r>
    </w:p>
    <w:p w14:paraId="0DEC7678"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prises en charge dans le dispositif IAE (Insertion par l’Activité Économique), c’est-à-dire les personnes mises à disposition par une Association Intermédiaire (AI) ou par une Entreprise de Travail Temporaire d’Insertion (ETTI), ainsi que des salariés d’une Entreprise d’Insertion (EI), d’un Atelier et Chantier d’Insertion (ACI), ou encore des Régies de quartier agrées, ainsi que les personnes prises en charge dans des dispositifs particuliers, par exemple « Défense 2ème chance »</w:t>
      </w:r>
    </w:p>
    <w:p w14:paraId="43899922"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employées dans les GEIQ (Groupements d’Employeurs pour l’Insertion et la Qualification) et dans les associations poursuivant le même objet</w:t>
      </w:r>
    </w:p>
    <w:p w14:paraId="10C48865"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placées sous mains de justice employées en régie, dans le cadre du service de l’emploi pénitentiaire / régie des établissements pénitentiaires (SEP / RIEP) ou affectées à un emploi auprès d’un concessionnaire de l’administration pénitentiaire</w:t>
      </w:r>
    </w:p>
    <w:p w14:paraId="5EB1326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ayant le statut de réfugié ou bénéficiaires de la protection subsidiaire</w:t>
      </w:r>
    </w:p>
    <w:p w14:paraId="4EE77D99"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Les personnes résidentes en QPV et éloignées de l’emploi</w:t>
      </w:r>
    </w:p>
    <w:p w14:paraId="21CA2ACE"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En outre, d’autres personnes rencontrant des difficultés particulières peuvent, sur avis motivé par notre référent de la clause sociale SOLVHA - YLC CONSEIL, être considérées comme relevant des publics les plus éloignés de l’emploi.</w:t>
      </w:r>
    </w:p>
    <w:p w14:paraId="63D8DA9B"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bénéficiaires de l’action d’insertion devront impérativement relever de ces catégories. </w:t>
      </w:r>
    </w:p>
    <w:p w14:paraId="114747E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coordonnées de notre référent SOLVHA-YLC CONSEIL sont : </w:t>
      </w:r>
    </w:p>
    <w:p w14:paraId="769D0E8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1er interlocuteur : </w:t>
      </w:r>
    </w:p>
    <w:p w14:paraId="02423233"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Clothilde Richard </w:t>
      </w:r>
    </w:p>
    <w:p w14:paraId="408C7F02" w14:textId="77777777" w:rsidR="004E3A74" w:rsidRPr="00024B5C" w:rsidRDefault="00B00625" w:rsidP="00F87424">
      <w:pPr>
        <w:pStyle w:val="Corpsdetexte2"/>
        <w:jc w:val="both"/>
        <w:rPr>
          <w:color w:val="000000" w:themeColor="text1"/>
          <w:sz w:val="22"/>
          <w:szCs w:val="24"/>
        </w:rPr>
      </w:pPr>
      <w:hyperlink r:id="rId8" w:history="1">
        <w:r w:rsidR="004E3A74" w:rsidRPr="00024B5C">
          <w:rPr>
            <w:color w:val="000000" w:themeColor="text1"/>
            <w:sz w:val="22"/>
            <w:szCs w:val="24"/>
          </w:rPr>
          <w:t>clothilde.richard@meotec.com</w:t>
        </w:r>
      </w:hyperlink>
      <w:r w:rsidR="004E3A74" w:rsidRPr="00024B5C">
        <w:rPr>
          <w:color w:val="000000" w:themeColor="text1"/>
          <w:sz w:val="22"/>
          <w:szCs w:val="24"/>
        </w:rPr>
        <w:t xml:space="preserve"> </w:t>
      </w:r>
    </w:p>
    <w:p w14:paraId="68F13735"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2ème interlocuteur : </w:t>
      </w:r>
    </w:p>
    <w:p w14:paraId="08DFE80A"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Yann LE COZ</w:t>
      </w:r>
    </w:p>
    <w:p w14:paraId="10D57DCF" w14:textId="77777777" w:rsidR="004E3A74" w:rsidRPr="00024B5C" w:rsidRDefault="00B00625" w:rsidP="00F87424">
      <w:pPr>
        <w:pStyle w:val="Corpsdetexte2"/>
        <w:jc w:val="both"/>
        <w:rPr>
          <w:color w:val="000000" w:themeColor="text1"/>
          <w:sz w:val="22"/>
          <w:szCs w:val="24"/>
        </w:rPr>
      </w:pPr>
      <w:hyperlink r:id="rId9" w:history="1">
        <w:r w:rsidR="004E3A74" w:rsidRPr="00024B5C">
          <w:rPr>
            <w:color w:val="000000" w:themeColor="text1"/>
            <w:sz w:val="22"/>
            <w:szCs w:val="24"/>
          </w:rPr>
          <w:t>yannlecoz@ylc-conseil.fr</w:t>
        </w:r>
      </w:hyperlink>
    </w:p>
    <w:p w14:paraId="69482E3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Tous les publics décrits ci-dessus sont éligibles quelle que soit la structure qui porte leur contrat de travail, cependant l’éligibilité des publics doit être établie préalablement à leur mise à l’emploi.</w:t>
      </w:r>
    </w:p>
    <w:p w14:paraId="1120C5ED"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modalités de mise en œuvre des actions d’insertion </w:t>
      </w:r>
    </w:p>
    <w:p w14:paraId="3155CA73"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L’attributaire s’engage à réaliser une action d’insertion, au minimum à hauteur des objectifs horaires d’insertion fixés à l’article a) ci-</w:t>
      </w:r>
      <w:proofErr w:type="gramStart"/>
      <w:r w:rsidRPr="00024B5C">
        <w:rPr>
          <w:color w:val="000000" w:themeColor="text1"/>
          <w:sz w:val="22"/>
          <w:szCs w:val="24"/>
        </w:rPr>
        <w:t>avant .</w:t>
      </w:r>
      <w:proofErr w:type="gramEnd"/>
      <w:r w:rsidRPr="00024B5C">
        <w:rPr>
          <w:color w:val="000000" w:themeColor="text1"/>
          <w:sz w:val="22"/>
          <w:szCs w:val="24"/>
        </w:rPr>
        <w:t xml:space="preserve"> L’ensemble des actions mises en œuvre doivent s’inscrire entre la date de notification du présent marché et la livraison de la prestation.</w:t>
      </w:r>
    </w:p>
    <w:p w14:paraId="43445DD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L’attributaire désignera un responsable qui sera l’interlocuteur privilégié de notre référent de la clause sociale SOLVHA - YLC CONSEIL pour mettre en œuvre les actions d’insertion.</w:t>
      </w:r>
    </w:p>
    <w:p w14:paraId="30D0E68F"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Cet objectif peut être réalisé en utilisant une ou plusieurs des modalités définies ci-après ;</w:t>
      </w:r>
    </w:p>
    <w:p w14:paraId="5929D38A"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1ère modalité : l’embauche directe par le titulaire </w:t>
      </w:r>
    </w:p>
    <w:p w14:paraId="34A53BEF"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 titulaire peut recruter notamment en contrat à durée indéterminée [CDI], en contrat à durée déterminée [CDD] ou par le biais de contrats en alternance (contrat de professionnalisation ou contrat d’apprentissage) des publics définis préalablement. </w:t>
      </w:r>
    </w:p>
    <w:p w14:paraId="41F921C1"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Les heures travaillées des personnes embauchées en CDI par l’entreprise attributaire, pourront être comptabilisées pour l’exécution de la clause sociale d’insertion, pendant toute la durée restante du </w:t>
      </w:r>
      <w:proofErr w:type="gramStart"/>
      <w:r w:rsidRPr="00024B5C">
        <w:rPr>
          <w:color w:val="000000" w:themeColor="text1"/>
          <w:sz w:val="22"/>
          <w:szCs w:val="24"/>
        </w:rPr>
        <w:t>marché  pour</w:t>
      </w:r>
      <w:proofErr w:type="gramEnd"/>
      <w:r w:rsidRPr="00024B5C">
        <w:rPr>
          <w:color w:val="000000" w:themeColor="text1"/>
          <w:sz w:val="22"/>
          <w:szCs w:val="24"/>
        </w:rPr>
        <w:t xml:space="preserve"> une période maximale de 2 ans (période entre la date d’embauche en CDI et la fin du marché).</w:t>
      </w:r>
    </w:p>
    <w:p w14:paraId="0D90D27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Un tuteur sera nommé pour faciliter l’intégration des personnes en insertion au sein de l’entreprise attributaire et pour assurer leur suivi en liaison avec Emmaüs Solidarités.</w:t>
      </w:r>
    </w:p>
    <w:p w14:paraId="07E6E18C"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2ème modalité : la mise à disposition de salariés</w:t>
      </w:r>
    </w:p>
    <w:p w14:paraId="3F6761D2"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 titulaire peut faire appel à un organisme extérieur qui met à sa disposition des salariés en insertion pendant la durée du marché. Il peut s’agir d’une Entreprise de travail temporaire d’insertion, d’une Association intermédiaire ou d’un Groupement d’employeurs pour l’insertion et la qualification.</w:t>
      </w:r>
    </w:p>
    <w:p w14:paraId="7C208456"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3ème modalité : le recours à la sous-traitance ou à la cotraitance </w:t>
      </w:r>
    </w:p>
    <w:p w14:paraId="0681C949"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 xml:space="preserve">Le titulaire peut sous-traiter ou </w:t>
      </w:r>
      <w:proofErr w:type="spellStart"/>
      <w:r w:rsidRPr="00024B5C">
        <w:rPr>
          <w:color w:val="000000" w:themeColor="text1"/>
          <w:sz w:val="22"/>
          <w:szCs w:val="24"/>
        </w:rPr>
        <w:t>cotraiter</w:t>
      </w:r>
      <w:proofErr w:type="spellEnd"/>
      <w:r w:rsidRPr="00024B5C">
        <w:rPr>
          <w:color w:val="000000" w:themeColor="text1"/>
          <w:sz w:val="22"/>
          <w:szCs w:val="24"/>
        </w:rPr>
        <w:t xml:space="preserve"> des prestations en lien avec l’objet du marché à une Entreprise d’insertion, un Atelier et Chantier d’insertion ou une Entreprise adaptée. </w:t>
      </w:r>
    </w:p>
    <w:p w14:paraId="3C13BAAE"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Pour chaque modalité de mise en œuvre, le titulaire peut se rapprocher de notre référent SOLVHA-YLC CONSEIL</w:t>
      </w:r>
      <w:r w:rsidRPr="00024B5C" w:rsidDel="00CF19C8">
        <w:rPr>
          <w:color w:val="000000" w:themeColor="text1"/>
          <w:sz w:val="22"/>
          <w:szCs w:val="24"/>
        </w:rPr>
        <w:t xml:space="preserve"> </w:t>
      </w:r>
      <w:r w:rsidRPr="00024B5C">
        <w:rPr>
          <w:color w:val="000000" w:themeColor="text1"/>
          <w:sz w:val="22"/>
          <w:szCs w:val="24"/>
        </w:rPr>
        <w:t xml:space="preserve">pour tout conseil en lien avec la clause sociale. </w:t>
      </w:r>
    </w:p>
    <w:p w14:paraId="5BED71C9"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 dispositif d’accompagnement pour la mise en œuvre des clauses d’insertion sociale</w:t>
      </w:r>
    </w:p>
    <w:p w14:paraId="3F331E49"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Afin de faciliter la mise en œuvre de la démarche d’insertion, le pouvoir adjudicateur a mis en place une procédure spécifique d’accompagnement coordonnée par notre référent SOLVAHA-YLC CONSEIL.</w:t>
      </w:r>
    </w:p>
    <w:p w14:paraId="271DB06F"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Dans ce cadre, SOLVHA – YLC CONSEIL a pour mission :</w:t>
      </w:r>
    </w:p>
    <w:p w14:paraId="39066AF7"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Informer le titulaire des modalités de mise en œuvre de la clause sociale ;</w:t>
      </w:r>
    </w:p>
    <w:p w14:paraId="46425B0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Accompagner le titulaire dans la recherche de candidats éligibles à la clause sociale;</w:t>
      </w:r>
    </w:p>
    <w:p w14:paraId="7AA9DD99"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Informer et orienter le titulaire en direction des structures d’insertion par l’activité économique (SIAE) du territoire parisien concerné par la spécificité du marché et/ou celles du secteur du handicap (EA, ESAT, TIH) ;</w:t>
      </w:r>
    </w:p>
    <w:p w14:paraId="61A7252D"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Suivre la bonne exécution de la clause d’insertion.</w:t>
      </w:r>
    </w:p>
    <w:p w14:paraId="644A0D15" w14:textId="77777777" w:rsidR="004E3A74" w:rsidRPr="00024B5C" w:rsidRDefault="004E3A74" w:rsidP="00F87424">
      <w:pPr>
        <w:pStyle w:val="Corpsdetexte2"/>
        <w:jc w:val="both"/>
        <w:rPr>
          <w:color w:val="000000" w:themeColor="text1"/>
          <w:sz w:val="22"/>
          <w:szCs w:val="24"/>
        </w:rPr>
      </w:pPr>
    </w:p>
    <w:p w14:paraId="07E4C163"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 contrôle de l’action d’insertion sociale</w:t>
      </w:r>
    </w:p>
    <w:p w14:paraId="6DDBB5E0"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A la demande du pouvoir adjudicateur, le titulaire fournit, à date fixe selon une cadence semestrielle, tous les renseignements qui permettent le contrôle de l’exécution et l'évaluation des actions réalisées au cours du mois conformément à la liste qui lui a été fournie.</w:t>
      </w:r>
    </w:p>
    <w:p w14:paraId="20DD3415"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Le référent est associé à la réunion préparatoire du dispositif pour échanger avec le titulaire sur la mise en œuvre des heures d’insertion à réaliser.</w:t>
      </w:r>
    </w:p>
    <w:p w14:paraId="6123DE12" w14:textId="77777777" w:rsidR="004E3A74" w:rsidRPr="00024B5C" w:rsidRDefault="004E3A74" w:rsidP="00F87424">
      <w:pPr>
        <w:pStyle w:val="Corpsdetexte2"/>
        <w:jc w:val="both"/>
        <w:rPr>
          <w:color w:val="000000" w:themeColor="text1"/>
          <w:sz w:val="22"/>
          <w:szCs w:val="24"/>
        </w:rPr>
      </w:pPr>
      <w:r w:rsidRPr="00024B5C">
        <w:rPr>
          <w:color w:val="000000" w:themeColor="text1"/>
          <w:sz w:val="22"/>
          <w:szCs w:val="24"/>
        </w:rPr>
        <w:t>Il est procédé au contrôle de l’exécution de l’action d’insertion pour laquelle le titulaire s’est engagé. À cet effet, il produit tous les renseignements relatifs à la mise en œuvre de l’action (contrat de travail, date d’embauche, nombre d’heures réalisées, type de contrat, poste occupé, encadrant technique, factures des structures d’insertion…).</w:t>
      </w:r>
    </w:p>
    <w:p w14:paraId="24ABF5F8" w14:textId="309348F1" w:rsidR="004E3A74" w:rsidRPr="00024B5C" w:rsidRDefault="004E3A74" w:rsidP="00F87424">
      <w:pPr>
        <w:pStyle w:val="Corpsdetexte2"/>
        <w:jc w:val="both"/>
        <w:rPr>
          <w:color w:val="000000" w:themeColor="text1"/>
          <w:sz w:val="22"/>
          <w:szCs w:val="24"/>
        </w:rPr>
      </w:pPr>
      <w:r w:rsidRPr="00024B5C">
        <w:rPr>
          <w:color w:val="000000" w:themeColor="text1"/>
          <w:sz w:val="22"/>
          <w:szCs w:val="24"/>
        </w:rPr>
        <w:t>L’absence ou le refus de transmission de ces renseignements entraîne l’application de pénalités précisées à l’article 4.7.2 du présent CCAP.</w:t>
      </w:r>
    </w:p>
    <w:p w14:paraId="7407DE58" w14:textId="77777777" w:rsidR="004E3A74" w:rsidRPr="00024B5C" w:rsidRDefault="004E3A74" w:rsidP="00F87424">
      <w:pPr>
        <w:spacing w:before="240" w:line="360" w:lineRule="auto"/>
        <w:jc w:val="both"/>
        <w:rPr>
          <w:rFonts w:ascii="Calibri" w:hAnsi="Calibri" w:cs="Calibri"/>
          <w:color w:val="000000" w:themeColor="text1"/>
          <w:szCs w:val="24"/>
        </w:rPr>
      </w:pPr>
      <w:r w:rsidRPr="00024B5C">
        <w:rPr>
          <w:rFonts w:ascii="Calibri" w:hAnsi="Calibri" w:cs="Calibri"/>
          <w:color w:val="000000" w:themeColor="text1"/>
          <w:szCs w:val="24"/>
        </w:rPr>
        <w:t>En tout état de cause, le titulaire doit informer l’EPMO par courrier recommandé avec accusé de réception, qu’il rencontre des difficultés pour assurer son engagement d’heures d’insertion afin d’étudier avec lui les moyens à mettre en œuvre pour atteindre ses engagements.</w:t>
      </w:r>
    </w:p>
    <w:p w14:paraId="6CE9B919" w14:textId="77777777" w:rsidR="004E3A74" w:rsidRPr="00024B5C" w:rsidRDefault="004E3A74" w:rsidP="00F87424">
      <w:pPr>
        <w:spacing w:before="240" w:line="360" w:lineRule="auto"/>
        <w:jc w:val="both"/>
        <w:rPr>
          <w:rFonts w:ascii="Calibri" w:hAnsi="Calibri" w:cs="Calibri"/>
          <w:color w:val="000000" w:themeColor="text1"/>
          <w:szCs w:val="24"/>
        </w:rPr>
      </w:pPr>
      <w:r w:rsidRPr="00024B5C">
        <w:rPr>
          <w:rFonts w:ascii="Calibri" w:hAnsi="Calibri" w:cs="Calibri"/>
          <w:color w:val="000000" w:themeColor="text1"/>
          <w:szCs w:val="24"/>
        </w:rPr>
        <w:t>À l’issue de l’exécution du marché, il est procédé, de façon contradictoire, au bilan de l’exécution de l’action d’insertion. Le titulaire pourra à cette occasion présenter à l’EPMO les éventuelles possibilités d’embauches ultérieures des personnes en parcours d’insertion formées durant le dispositif.</w:t>
      </w:r>
    </w:p>
    <w:p w14:paraId="5D6ED9E8" w14:textId="77777777" w:rsidR="004E3A74" w:rsidRPr="00024B5C" w:rsidRDefault="004E3A74" w:rsidP="00F87424">
      <w:pPr>
        <w:jc w:val="both"/>
        <w:rPr>
          <w:rFonts w:cstheme="minorHAnsi"/>
          <w:color w:val="000000" w:themeColor="text1"/>
        </w:rPr>
      </w:pPr>
    </w:p>
    <w:p w14:paraId="00AA93CB" w14:textId="77777777" w:rsidR="004E3A74" w:rsidRPr="00024B5C" w:rsidRDefault="004E3A74" w:rsidP="00F87424">
      <w:pPr>
        <w:jc w:val="both"/>
        <w:rPr>
          <w:rFonts w:cstheme="minorHAnsi"/>
          <w:color w:val="000000" w:themeColor="text1"/>
        </w:rPr>
      </w:pPr>
    </w:p>
    <w:p w14:paraId="7D11AA7C" w14:textId="77777777" w:rsidR="00B6479F" w:rsidRPr="00024B5C" w:rsidRDefault="00B6479F" w:rsidP="00F87424">
      <w:pPr>
        <w:ind w:right="-7"/>
        <w:jc w:val="both"/>
        <w:rPr>
          <w:rFonts w:ascii="Calibri" w:hAnsi="Calibri" w:cs="Calibri"/>
          <w:i/>
          <w:color w:val="000000" w:themeColor="text1"/>
          <w:szCs w:val="24"/>
        </w:rPr>
      </w:pPr>
    </w:p>
    <w:p w14:paraId="05921A39"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678" w:name="_Toc506952622"/>
      <w:bookmarkStart w:id="679" w:name="_Toc536771152"/>
      <w:bookmarkStart w:id="680" w:name="_Toc612420"/>
      <w:bookmarkStart w:id="681" w:name="_Toc612635"/>
      <w:bookmarkStart w:id="682" w:name="_Toc468426990"/>
      <w:bookmarkStart w:id="683" w:name="_Toc194942647"/>
      <w:r w:rsidRPr="00024B5C">
        <w:rPr>
          <w:rFonts w:ascii="Calibri" w:hAnsi="Calibri" w:cs="Calibri"/>
          <w:b/>
          <w:bCs/>
          <w:caps/>
          <w:color w:val="000000" w:themeColor="text1"/>
          <w:szCs w:val="24"/>
        </w:rPr>
        <w:br w:type="page"/>
      </w:r>
    </w:p>
    <w:p w14:paraId="415AB9EF" w14:textId="45F93C7B" w:rsidR="00F709A0" w:rsidRPr="00024B5C" w:rsidRDefault="003E4B1A" w:rsidP="00F87424">
      <w:pPr>
        <w:pStyle w:val="Titre2"/>
        <w:rPr>
          <w:rFonts w:ascii="Calibri" w:hAnsi="Calibri" w:cs="Calibri"/>
          <w:b/>
          <w:bCs/>
          <w:caps/>
          <w:color w:val="000000" w:themeColor="text1"/>
          <w:szCs w:val="24"/>
          <w:u w:val="none"/>
        </w:rPr>
      </w:pPr>
      <w:bookmarkStart w:id="684" w:name="_Toc200967260"/>
      <w:r w:rsidRPr="00024B5C">
        <w:rPr>
          <w:rFonts w:ascii="Calibri" w:hAnsi="Calibri" w:cs="Calibri"/>
          <w:b/>
          <w:bCs/>
          <w:caps/>
          <w:color w:val="000000" w:themeColor="text1"/>
          <w:szCs w:val="24"/>
          <w:u w:val="none"/>
        </w:rPr>
        <w:t>8.4.</w:t>
      </w:r>
      <w:r w:rsidR="00C240BB" w:rsidRPr="00024B5C">
        <w:rPr>
          <w:rFonts w:ascii="Calibri" w:hAnsi="Calibri" w:cs="Calibri"/>
          <w:b/>
          <w:bCs/>
          <w:caps/>
          <w:color w:val="000000" w:themeColor="text1"/>
          <w:szCs w:val="24"/>
          <w:u w:val="none"/>
        </w:rPr>
        <w:t xml:space="preserve"> </w:t>
      </w:r>
      <w:r w:rsidR="00F709A0" w:rsidRPr="00024B5C">
        <w:rPr>
          <w:rFonts w:ascii="Calibri" w:hAnsi="Calibri" w:cs="Calibri"/>
          <w:b/>
          <w:bCs/>
          <w:caps/>
          <w:color w:val="000000" w:themeColor="text1"/>
          <w:szCs w:val="24"/>
          <w:u w:val="none"/>
        </w:rPr>
        <w:t>Organisation - Hygiène et sécurité des chantiers</w:t>
      </w:r>
      <w:bookmarkEnd w:id="678"/>
      <w:bookmarkEnd w:id="679"/>
      <w:bookmarkEnd w:id="680"/>
      <w:bookmarkEnd w:id="681"/>
      <w:bookmarkEnd w:id="682"/>
      <w:bookmarkEnd w:id="683"/>
      <w:bookmarkEnd w:id="684"/>
    </w:p>
    <w:p w14:paraId="063995EF" w14:textId="77777777" w:rsidR="00F709A0" w:rsidRPr="00024B5C" w:rsidRDefault="00F709A0" w:rsidP="00F87424">
      <w:pPr>
        <w:ind w:right="-7"/>
        <w:jc w:val="both"/>
        <w:rPr>
          <w:rFonts w:ascii="Calibri" w:hAnsi="Calibri" w:cs="Calibri"/>
          <w:color w:val="000000" w:themeColor="text1"/>
          <w:szCs w:val="24"/>
        </w:rPr>
      </w:pPr>
    </w:p>
    <w:p w14:paraId="53EC70A6" w14:textId="3980A8DA" w:rsidR="00163BBB" w:rsidRPr="00024B5C" w:rsidRDefault="00163BBB"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Se référer à l’article 2.</w:t>
      </w:r>
      <w:r w:rsidR="0098623C" w:rsidRPr="00024B5C">
        <w:rPr>
          <w:rFonts w:ascii="Calibri" w:hAnsi="Calibri" w:cs="Calibri"/>
          <w:b/>
          <w:color w:val="000000" w:themeColor="text1"/>
          <w:szCs w:val="24"/>
        </w:rPr>
        <w:t xml:space="preserve">5 du CCTP </w:t>
      </w:r>
      <w:r w:rsidR="0098623C" w:rsidRPr="00024B5C">
        <w:rPr>
          <w:rFonts w:ascii="Calibri" w:hAnsi="Calibri" w:cs="Calibri"/>
          <w:b/>
          <w:i/>
          <w:color w:val="000000" w:themeColor="text1"/>
          <w:szCs w:val="24"/>
        </w:rPr>
        <w:t xml:space="preserve">Organisation du chantier </w:t>
      </w:r>
      <w:r w:rsidR="0098623C" w:rsidRPr="00024B5C">
        <w:rPr>
          <w:rFonts w:ascii="Calibri" w:hAnsi="Calibri" w:cs="Calibri"/>
          <w:b/>
          <w:color w:val="000000" w:themeColor="text1"/>
          <w:szCs w:val="24"/>
        </w:rPr>
        <w:t>et à l’article 2.</w:t>
      </w:r>
      <w:r w:rsidRPr="00024B5C">
        <w:rPr>
          <w:rFonts w:ascii="Calibri" w:hAnsi="Calibri" w:cs="Calibri"/>
          <w:b/>
          <w:color w:val="000000" w:themeColor="text1"/>
          <w:szCs w:val="24"/>
        </w:rPr>
        <w:t xml:space="preserve">6 du CCTP </w:t>
      </w:r>
      <w:r w:rsidRPr="00024B5C">
        <w:rPr>
          <w:rFonts w:ascii="Calibri" w:hAnsi="Calibri" w:cs="Calibri"/>
          <w:b/>
          <w:i/>
          <w:color w:val="000000" w:themeColor="text1"/>
          <w:szCs w:val="24"/>
        </w:rPr>
        <w:t>Hygiène, sureté et sécurité</w:t>
      </w:r>
      <w:r w:rsidRPr="00024B5C">
        <w:rPr>
          <w:rFonts w:ascii="Calibri" w:hAnsi="Calibri" w:cs="Calibri"/>
          <w:b/>
          <w:color w:val="000000" w:themeColor="text1"/>
          <w:szCs w:val="24"/>
        </w:rPr>
        <w:t>.</w:t>
      </w:r>
    </w:p>
    <w:p w14:paraId="3118C992" w14:textId="71B60CD3" w:rsidR="00F709A0" w:rsidRPr="00024B5C" w:rsidRDefault="00F709A0" w:rsidP="00F87424">
      <w:pPr>
        <w:ind w:right="-7"/>
        <w:jc w:val="both"/>
        <w:rPr>
          <w:rFonts w:ascii="Calibri" w:hAnsi="Calibri" w:cs="Calibri"/>
          <w:color w:val="000000" w:themeColor="text1"/>
          <w:szCs w:val="24"/>
        </w:rPr>
      </w:pPr>
    </w:p>
    <w:p w14:paraId="58D15A22"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685" w:name="_Toc506952623"/>
      <w:bookmarkStart w:id="686" w:name="_Toc536771167"/>
      <w:bookmarkStart w:id="687" w:name="_Toc612433"/>
      <w:bookmarkStart w:id="688" w:name="_Toc612648"/>
      <w:bookmarkStart w:id="689" w:name="_Toc468427003"/>
      <w:bookmarkStart w:id="690" w:name="_Toc194942660"/>
      <w:r w:rsidRPr="00024B5C">
        <w:rPr>
          <w:rFonts w:ascii="Calibri" w:hAnsi="Calibri" w:cs="Calibri"/>
          <w:b/>
          <w:bCs/>
          <w:caps/>
          <w:color w:val="000000" w:themeColor="text1"/>
          <w:szCs w:val="24"/>
        </w:rPr>
        <w:br w:type="page"/>
      </w:r>
    </w:p>
    <w:p w14:paraId="0FD599E8" w14:textId="269C64BC" w:rsidR="00F709A0" w:rsidRPr="00024B5C" w:rsidRDefault="00C240BB" w:rsidP="00F87424">
      <w:pPr>
        <w:pStyle w:val="Titre2"/>
        <w:rPr>
          <w:rFonts w:ascii="Calibri" w:hAnsi="Calibri" w:cs="Calibri"/>
          <w:b/>
          <w:bCs/>
          <w:caps/>
          <w:color w:val="000000" w:themeColor="text1"/>
          <w:szCs w:val="24"/>
          <w:u w:val="none"/>
        </w:rPr>
      </w:pPr>
      <w:bookmarkStart w:id="691" w:name="_Toc200967261"/>
      <w:r w:rsidRPr="00024B5C">
        <w:rPr>
          <w:rFonts w:ascii="Calibri" w:hAnsi="Calibri" w:cs="Calibri"/>
          <w:b/>
          <w:bCs/>
          <w:caps/>
          <w:color w:val="000000" w:themeColor="text1"/>
          <w:szCs w:val="24"/>
          <w:u w:val="none"/>
        </w:rPr>
        <w:t>8.5.</w:t>
      </w:r>
      <w:r w:rsidR="00F709A0" w:rsidRPr="00024B5C">
        <w:rPr>
          <w:rFonts w:ascii="Calibri" w:hAnsi="Calibri" w:cs="Calibri"/>
          <w:b/>
          <w:bCs/>
          <w:caps/>
          <w:color w:val="000000" w:themeColor="text1"/>
          <w:szCs w:val="24"/>
          <w:u w:val="none"/>
        </w:rPr>
        <w:t xml:space="preserve"> Démarches et autorisations administratives</w:t>
      </w:r>
      <w:bookmarkEnd w:id="685"/>
      <w:bookmarkEnd w:id="686"/>
      <w:bookmarkEnd w:id="687"/>
      <w:bookmarkEnd w:id="688"/>
      <w:bookmarkEnd w:id="689"/>
      <w:bookmarkEnd w:id="690"/>
      <w:bookmarkEnd w:id="691"/>
    </w:p>
    <w:p w14:paraId="107E1E98" w14:textId="77777777" w:rsidR="00F709A0" w:rsidRPr="00024B5C" w:rsidRDefault="00F709A0" w:rsidP="00F87424">
      <w:pPr>
        <w:ind w:right="-7"/>
        <w:jc w:val="both"/>
        <w:rPr>
          <w:rFonts w:ascii="Calibri" w:hAnsi="Calibri" w:cs="Calibri"/>
          <w:color w:val="000000" w:themeColor="text1"/>
          <w:szCs w:val="24"/>
        </w:rPr>
      </w:pPr>
    </w:p>
    <w:p w14:paraId="57562455" w14:textId="77777777" w:rsidR="00B6479F" w:rsidRPr="00024B5C" w:rsidRDefault="00F709A0" w:rsidP="00F87424">
      <w:pPr>
        <w:ind w:right="-7"/>
        <w:jc w:val="both"/>
        <w:rPr>
          <w:rFonts w:ascii="Calibri" w:hAnsi="Calibri" w:cs="Calibri"/>
          <w:b/>
          <w:color w:val="000000" w:themeColor="text1"/>
          <w:szCs w:val="24"/>
        </w:rPr>
      </w:pPr>
      <w:r w:rsidRPr="00024B5C">
        <w:rPr>
          <w:rFonts w:ascii="Calibri" w:hAnsi="Calibri" w:cs="Calibri"/>
          <w:color w:val="000000" w:themeColor="text1"/>
          <w:szCs w:val="24"/>
        </w:rPr>
        <w:t>Le maître de l'ouvrage fait son affaire de l'obtention et de la délivrance à l'entrepreneur des permis de construire et/ou de l’ensemble des autorisations préalables de travaux nécessaires à la réalisation des ouvrages faisant l'objet des marchés</w:t>
      </w:r>
      <w:r w:rsidRPr="00024B5C">
        <w:rPr>
          <w:rFonts w:ascii="Calibri" w:hAnsi="Calibri" w:cs="Calibri"/>
          <w:b/>
          <w:color w:val="000000" w:themeColor="text1"/>
          <w:szCs w:val="24"/>
        </w:rPr>
        <w:t>.</w:t>
      </w:r>
      <w:r w:rsidR="00C240BB" w:rsidRPr="00024B5C">
        <w:rPr>
          <w:rFonts w:ascii="Calibri" w:hAnsi="Calibri" w:cs="Calibri"/>
          <w:b/>
          <w:color w:val="000000" w:themeColor="text1"/>
          <w:szCs w:val="24"/>
        </w:rPr>
        <w:t xml:space="preserve"> </w:t>
      </w:r>
    </w:p>
    <w:p w14:paraId="45DD12CD" w14:textId="77777777" w:rsidR="00B6479F" w:rsidRPr="00024B5C" w:rsidRDefault="00B6479F" w:rsidP="00F87424">
      <w:pPr>
        <w:ind w:right="-7"/>
        <w:jc w:val="both"/>
        <w:rPr>
          <w:rFonts w:ascii="Calibri" w:hAnsi="Calibri" w:cs="Calibri"/>
          <w:b/>
          <w:color w:val="000000" w:themeColor="text1"/>
          <w:szCs w:val="24"/>
        </w:rPr>
      </w:pPr>
    </w:p>
    <w:p w14:paraId="212700E7" w14:textId="27360481" w:rsidR="00F709A0" w:rsidRPr="00024B5C" w:rsidRDefault="00C240BB" w:rsidP="00F87424">
      <w:pPr>
        <w:ind w:right="-7"/>
        <w:jc w:val="both"/>
        <w:rPr>
          <w:rFonts w:ascii="Calibri" w:hAnsi="Calibri" w:cs="Calibri"/>
          <w:color w:val="000000" w:themeColor="text1"/>
          <w:szCs w:val="24"/>
        </w:rPr>
      </w:pPr>
      <w:r w:rsidRPr="00024B5C">
        <w:rPr>
          <w:rFonts w:ascii="Calibri" w:hAnsi="Calibri" w:cs="Calibri"/>
          <w:b/>
          <w:color w:val="000000" w:themeColor="text1"/>
          <w:szCs w:val="24"/>
        </w:rPr>
        <w:t>Le maitre d’ouvrage assure le dépôt</w:t>
      </w:r>
      <w:r w:rsidRPr="00024B5C">
        <w:rPr>
          <w:rFonts w:ascii="Calibri" w:hAnsi="Calibri" w:cs="Calibri"/>
          <w:color w:val="000000" w:themeColor="text1"/>
          <w:szCs w:val="24"/>
        </w:rPr>
        <w:t xml:space="preserve"> des dossiers relatifs aux autorisation d’occupation temporaire en surface ou en tréfonds du domaine public ou </w:t>
      </w:r>
      <w:r w:rsidR="00F709A0" w:rsidRPr="00024B5C">
        <w:rPr>
          <w:rFonts w:ascii="Calibri" w:hAnsi="Calibri" w:cs="Calibri"/>
          <w:color w:val="000000" w:themeColor="text1"/>
          <w:szCs w:val="24"/>
        </w:rPr>
        <w:t>privé, aux permissions de voirie, aux autorisations de mise à disposition des emplacements nécessaires aux installations de chantier, aux dépôts et convoiement des déblais, à l'utilisation d'engins de chantier, les démarches auprès des concessionnaires, administrations et collectivités publiques concernées, ainsi que l'obtention de ces autorisations.</w:t>
      </w:r>
    </w:p>
    <w:p w14:paraId="58948BF3" w14:textId="77777777" w:rsidR="00F709A0" w:rsidRPr="00024B5C" w:rsidRDefault="00F709A0" w:rsidP="00F87424">
      <w:pPr>
        <w:ind w:right="-7"/>
        <w:jc w:val="both"/>
        <w:rPr>
          <w:rFonts w:ascii="Calibri" w:hAnsi="Calibri" w:cs="Calibri"/>
          <w:color w:val="000000" w:themeColor="text1"/>
          <w:szCs w:val="24"/>
        </w:rPr>
      </w:pPr>
    </w:p>
    <w:p w14:paraId="55C9DB1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maître de l'ouvrage doit être tenu régulièrement informé du dépôt et des différentes phases d'instruction de chacune de ces demandes d'autorisation, de manière à assister l'entrepreneur autant que de besoin.</w:t>
      </w:r>
    </w:p>
    <w:p w14:paraId="5F88CD69" w14:textId="77777777" w:rsidR="00B6479F" w:rsidRPr="00024B5C" w:rsidRDefault="00B6479F" w:rsidP="00F87424">
      <w:pPr>
        <w:pStyle w:val="Titre2"/>
        <w:rPr>
          <w:rFonts w:ascii="Calibri" w:hAnsi="Calibri" w:cs="Calibri"/>
          <w:caps/>
          <w:color w:val="000000" w:themeColor="text1"/>
          <w:szCs w:val="24"/>
        </w:rPr>
      </w:pPr>
      <w:bookmarkStart w:id="692" w:name="_Toc506952624"/>
      <w:bookmarkStart w:id="693" w:name="_Toc536771168"/>
      <w:bookmarkStart w:id="694" w:name="_Toc612434"/>
      <w:bookmarkStart w:id="695" w:name="_Toc612649"/>
      <w:bookmarkStart w:id="696" w:name="_Toc468427004"/>
      <w:bookmarkStart w:id="697" w:name="_Toc194942661"/>
    </w:p>
    <w:p w14:paraId="3D850085" w14:textId="77777777" w:rsidR="00B6479F" w:rsidRPr="00024B5C" w:rsidRDefault="00B6479F" w:rsidP="00F87424">
      <w:pPr>
        <w:jc w:val="both"/>
        <w:rPr>
          <w:color w:val="000000" w:themeColor="text1"/>
        </w:rPr>
      </w:pPr>
    </w:p>
    <w:p w14:paraId="71A9F7F5" w14:textId="77777777" w:rsidR="00831D44" w:rsidRPr="00024B5C" w:rsidRDefault="00831D44" w:rsidP="00F87424">
      <w:pPr>
        <w:spacing w:after="0" w:line="240" w:lineRule="auto"/>
        <w:jc w:val="both"/>
        <w:rPr>
          <w:rFonts w:ascii="Calibri" w:hAnsi="Calibri" w:cs="Calibri"/>
          <w:b/>
          <w:bCs/>
          <w:caps/>
          <w:color w:val="000000" w:themeColor="text1"/>
          <w:szCs w:val="24"/>
        </w:rPr>
      </w:pPr>
      <w:r w:rsidRPr="00024B5C">
        <w:rPr>
          <w:rFonts w:ascii="Calibri" w:hAnsi="Calibri" w:cs="Calibri"/>
          <w:b/>
          <w:bCs/>
          <w:caps/>
          <w:color w:val="000000" w:themeColor="text1"/>
          <w:szCs w:val="24"/>
        </w:rPr>
        <w:br w:type="page"/>
      </w:r>
    </w:p>
    <w:p w14:paraId="7CABBC11" w14:textId="585FE390" w:rsidR="00F709A0" w:rsidRPr="00024B5C" w:rsidRDefault="00F709A0" w:rsidP="00F87424">
      <w:pPr>
        <w:pStyle w:val="Titre2"/>
        <w:rPr>
          <w:rFonts w:ascii="Calibri" w:hAnsi="Calibri" w:cs="Calibri"/>
          <w:b/>
          <w:bCs/>
          <w:caps/>
          <w:color w:val="000000" w:themeColor="text1"/>
          <w:szCs w:val="24"/>
          <w:u w:val="none"/>
        </w:rPr>
      </w:pPr>
      <w:bookmarkStart w:id="698" w:name="_Toc200967262"/>
      <w:r w:rsidRPr="00024B5C">
        <w:rPr>
          <w:rFonts w:ascii="Calibri" w:hAnsi="Calibri" w:cs="Calibri"/>
          <w:b/>
          <w:bCs/>
          <w:caps/>
          <w:color w:val="000000" w:themeColor="text1"/>
          <w:szCs w:val="24"/>
          <w:u w:val="none"/>
        </w:rPr>
        <w:t>8.6</w:t>
      </w:r>
      <w:r w:rsidR="005A6833" w:rsidRPr="00024B5C">
        <w:rPr>
          <w:rFonts w:ascii="Calibri" w:hAnsi="Calibri" w:cs="Calibri"/>
          <w:b/>
          <w:bCs/>
          <w:caps/>
          <w:color w:val="000000" w:themeColor="text1"/>
          <w:szCs w:val="24"/>
          <w:u w:val="none"/>
        </w:rPr>
        <w:t>.</w:t>
      </w:r>
      <w:r w:rsidRPr="00024B5C">
        <w:rPr>
          <w:rFonts w:ascii="Calibri" w:hAnsi="Calibri" w:cs="Calibri"/>
          <w:b/>
          <w:bCs/>
          <w:caps/>
          <w:color w:val="000000" w:themeColor="text1"/>
          <w:szCs w:val="24"/>
          <w:u w:val="none"/>
        </w:rPr>
        <w:t xml:space="preserve"> Rendez-vous de chantier - Réunions de coordination</w:t>
      </w:r>
      <w:bookmarkEnd w:id="692"/>
      <w:bookmarkEnd w:id="693"/>
      <w:bookmarkEnd w:id="694"/>
      <w:bookmarkEnd w:id="695"/>
      <w:bookmarkEnd w:id="696"/>
      <w:bookmarkEnd w:id="697"/>
      <w:bookmarkEnd w:id="698"/>
    </w:p>
    <w:p w14:paraId="635AE244" w14:textId="77777777" w:rsidR="00F709A0" w:rsidRPr="00024B5C" w:rsidRDefault="00F709A0" w:rsidP="00F87424">
      <w:pPr>
        <w:ind w:right="-7"/>
        <w:jc w:val="both"/>
        <w:rPr>
          <w:rFonts w:ascii="Calibri" w:hAnsi="Calibri" w:cs="Calibri"/>
          <w:color w:val="000000" w:themeColor="text1"/>
          <w:szCs w:val="24"/>
        </w:rPr>
      </w:pPr>
    </w:p>
    <w:p w14:paraId="30A741E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L'entrepreneur est tenu d'assister aux rendez-vous de chantier provoqués par le maître d’œuvre et à toutes les réunions de coordination portant sur des points spécifiques et, pouvant être organisée par le maître d’ouvrage ou ses AMO, ou d'y déléguer un représentant ayant le pouvoir pour engager l'entreprise et donner sur le champ des ordres nécessaires aux personnels de l'entreprise sur le chantier. </w:t>
      </w:r>
    </w:p>
    <w:p w14:paraId="1B98877A" w14:textId="77777777" w:rsidR="00F709A0" w:rsidRPr="00024B5C" w:rsidRDefault="00F709A0" w:rsidP="00F87424">
      <w:pPr>
        <w:ind w:right="-7"/>
        <w:jc w:val="both"/>
        <w:rPr>
          <w:rFonts w:ascii="Calibri" w:hAnsi="Calibri" w:cs="Calibri"/>
          <w:color w:val="000000" w:themeColor="text1"/>
          <w:szCs w:val="24"/>
        </w:rPr>
      </w:pPr>
    </w:p>
    <w:p w14:paraId="45920227"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color w:val="000000" w:themeColor="text1"/>
          <w:szCs w:val="24"/>
        </w:rPr>
        <w:t xml:space="preserve">Les rendez-vous de chantier ont lieu au moins une fois par semaine, aux jours et heures fixés par le maître d’œuvre. </w:t>
      </w:r>
      <w:r w:rsidRPr="00024B5C">
        <w:rPr>
          <w:rFonts w:ascii="Calibri" w:hAnsi="Calibri" w:cs="Calibri"/>
          <w:b/>
          <w:color w:val="000000" w:themeColor="text1"/>
          <w:szCs w:val="24"/>
        </w:rPr>
        <w:t>Une réunion de chantier pilotée par la MOE ACMH est tenue ainsi qu’une réunion de chantier pilotée par la MOE EPMO. Les lots qui interviennent sur l’ensemble des zones sont tenus d’assister à la réunion de chantier menée sur les espaces parvis-marquise par la maitrise d’œuvre ACMH et à la réunion de chantier menée sur les espaces intérieurs tenue par la maitrise d’œuvre EPMO : il s’agit des lots 1,13.</w:t>
      </w:r>
    </w:p>
    <w:p w14:paraId="0D6959CE" w14:textId="77777777" w:rsidR="00F709A0" w:rsidRPr="00024B5C" w:rsidRDefault="00F709A0" w:rsidP="00F87424">
      <w:pPr>
        <w:ind w:right="-7"/>
        <w:jc w:val="both"/>
        <w:rPr>
          <w:rFonts w:ascii="Calibri" w:hAnsi="Calibri" w:cs="Calibri"/>
          <w:color w:val="000000" w:themeColor="text1"/>
          <w:szCs w:val="24"/>
        </w:rPr>
      </w:pPr>
    </w:p>
    <w:p w14:paraId="1DA6D9D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Des rendez-vous extraordinaires peuvent être fixés par le maître de l'ouvrage ou le maître d’œuvre. </w:t>
      </w:r>
    </w:p>
    <w:p w14:paraId="24FF5104" w14:textId="77777777" w:rsidR="00F709A0" w:rsidRPr="00024B5C" w:rsidRDefault="00F709A0" w:rsidP="00F87424">
      <w:pPr>
        <w:ind w:right="-7"/>
        <w:jc w:val="both"/>
        <w:rPr>
          <w:rFonts w:ascii="Calibri" w:hAnsi="Calibri" w:cs="Calibri"/>
          <w:color w:val="000000" w:themeColor="text1"/>
          <w:szCs w:val="24"/>
        </w:rPr>
      </w:pPr>
    </w:p>
    <w:p w14:paraId="71D3C65D"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b/>
          <w:color w:val="000000" w:themeColor="text1"/>
          <w:szCs w:val="24"/>
        </w:rPr>
        <w:t>La fréquence des rendez-vous de coordination est mensuelle, elle se tiendra en présence de la maitrise d’ouvrage, des maitrises d’œuvre et de l’ensemble des entreprises de travaux.</w:t>
      </w:r>
    </w:p>
    <w:p w14:paraId="646DDBAA" w14:textId="77777777" w:rsidR="00F709A0" w:rsidRPr="00024B5C" w:rsidRDefault="00F709A0" w:rsidP="00F87424">
      <w:pPr>
        <w:ind w:right="-7"/>
        <w:jc w:val="both"/>
        <w:rPr>
          <w:rFonts w:ascii="Calibri" w:hAnsi="Calibri" w:cs="Calibri"/>
          <w:color w:val="000000" w:themeColor="text1"/>
          <w:szCs w:val="24"/>
        </w:rPr>
      </w:pPr>
    </w:p>
    <w:p w14:paraId="6590E89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présence de l'entrepreneur aux rendez-vous de chantier et aux réunions de coordination étant indispensable, son absence ou son remplacement par des personnes insuffisamment qualifiées à quelque titre que ce soit, entraîne sa responsabilité et mention du fait est portée sur le cahier de chantier visé ci-après, et ce, sans préjudice des pénalités citées à l’article 4.7 du présent document.</w:t>
      </w:r>
    </w:p>
    <w:p w14:paraId="0337CEE9" w14:textId="77777777" w:rsidR="00F709A0" w:rsidRPr="00024B5C" w:rsidRDefault="00F709A0" w:rsidP="00F87424">
      <w:pPr>
        <w:ind w:right="-7"/>
        <w:jc w:val="both"/>
        <w:rPr>
          <w:rFonts w:ascii="Calibri" w:hAnsi="Calibri" w:cs="Calibri"/>
          <w:color w:val="000000" w:themeColor="text1"/>
          <w:szCs w:val="24"/>
        </w:rPr>
      </w:pPr>
    </w:p>
    <w:p w14:paraId="0F09834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liste des personnes devant représenter les différentes entreprises sera soumise, pendant la période de préparation, au maître d’œuvre pour agrément.</w:t>
      </w:r>
    </w:p>
    <w:p w14:paraId="7AFD40CF" w14:textId="77777777" w:rsidR="00F709A0" w:rsidRPr="00024B5C" w:rsidRDefault="00F709A0" w:rsidP="00F87424">
      <w:pPr>
        <w:ind w:right="-7"/>
        <w:jc w:val="both"/>
        <w:rPr>
          <w:rFonts w:ascii="Calibri" w:hAnsi="Calibri" w:cs="Calibri"/>
          <w:color w:val="000000" w:themeColor="text1"/>
          <w:szCs w:val="24"/>
        </w:rPr>
      </w:pPr>
    </w:p>
    <w:p w14:paraId="60AC4121"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est responsable dans le cas d'inexécution des dispositions du présent article et des dommages en résultant.</w:t>
      </w:r>
    </w:p>
    <w:p w14:paraId="4B4B799C" w14:textId="77777777" w:rsidR="00F709A0" w:rsidRPr="00024B5C" w:rsidRDefault="00F709A0" w:rsidP="00F87424">
      <w:pPr>
        <w:ind w:right="-7"/>
        <w:jc w:val="both"/>
        <w:rPr>
          <w:rFonts w:ascii="Calibri" w:hAnsi="Calibri" w:cs="Calibri"/>
          <w:color w:val="000000" w:themeColor="text1"/>
          <w:szCs w:val="24"/>
        </w:rPr>
      </w:pPr>
    </w:p>
    <w:p w14:paraId="298541B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frais de reproduction et la diffusion de comptes rendus des réunions précités, au maître d'ouvrage, au maître d’œuvre, au bureau de contrôle, aux services et sociétés concessionnaires (le cas échéant) et aux entreprises, sont fixés à l’article 3.3.6 du CCAP portant sur la gestion du compte des dépenses communes.</w:t>
      </w:r>
    </w:p>
    <w:p w14:paraId="1775520A"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699" w:name="_Toc506952625"/>
      <w:bookmarkStart w:id="700" w:name="_Toc536771169"/>
      <w:bookmarkStart w:id="701" w:name="_Toc612435"/>
      <w:bookmarkStart w:id="702" w:name="_Toc612650"/>
      <w:bookmarkStart w:id="703" w:name="_Toc468427005"/>
      <w:bookmarkStart w:id="704" w:name="_Toc194942662"/>
      <w:r w:rsidRPr="00024B5C">
        <w:rPr>
          <w:rFonts w:ascii="Calibri" w:hAnsi="Calibri" w:cs="Calibri"/>
          <w:b/>
          <w:bCs/>
          <w:caps/>
          <w:color w:val="000000" w:themeColor="text1"/>
          <w:szCs w:val="24"/>
        </w:rPr>
        <w:br w:type="page"/>
      </w:r>
    </w:p>
    <w:p w14:paraId="214EA26F" w14:textId="65701227" w:rsidR="00F709A0" w:rsidRPr="00024B5C" w:rsidRDefault="00F709A0" w:rsidP="00F87424">
      <w:pPr>
        <w:pStyle w:val="Titre2"/>
        <w:rPr>
          <w:rFonts w:ascii="Calibri" w:hAnsi="Calibri" w:cs="Calibri"/>
          <w:b/>
          <w:bCs/>
          <w:caps/>
          <w:color w:val="000000" w:themeColor="text1"/>
          <w:szCs w:val="24"/>
          <w:u w:val="none"/>
        </w:rPr>
      </w:pPr>
      <w:bookmarkStart w:id="705" w:name="_Toc200967263"/>
      <w:r w:rsidRPr="00024B5C">
        <w:rPr>
          <w:rFonts w:ascii="Calibri" w:hAnsi="Calibri" w:cs="Calibri"/>
          <w:b/>
          <w:bCs/>
          <w:caps/>
          <w:color w:val="000000" w:themeColor="text1"/>
          <w:szCs w:val="24"/>
          <w:u w:val="none"/>
        </w:rPr>
        <w:t>8.7</w:t>
      </w:r>
      <w:bookmarkEnd w:id="699"/>
      <w:bookmarkEnd w:id="700"/>
      <w:bookmarkEnd w:id="701"/>
      <w:bookmarkEnd w:id="702"/>
      <w:bookmarkEnd w:id="703"/>
      <w:r w:rsidR="001A5BF3" w:rsidRPr="00024B5C">
        <w:rPr>
          <w:rFonts w:ascii="Calibri" w:hAnsi="Calibri" w:cs="Calibri"/>
          <w:b/>
          <w:bCs/>
          <w:caps/>
          <w:color w:val="000000" w:themeColor="text1"/>
          <w:szCs w:val="24"/>
          <w:u w:val="none"/>
        </w:rPr>
        <w:t xml:space="preserve">. </w:t>
      </w:r>
      <w:r w:rsidRPr="00024B5C">
        <w:rPr>
          <w:rFonts w:ascii="Calibri" w:hAnsi="Calibri" w:cs="Calibri"/>
          <w:b/>
          <w:bCs/>
          <w:caps/>
          <w:color w:val="000000" w:themeColor="text1"/>
          <w:szCs w:val="24"/>
          <w:u w:val="none"/>
        </w:rPr>
        <w:t>Prise en charge du site, réception des supports</w:t>
      </w:r>
      <w:bookmarkEnd w:id="704"/>
      <w:bookmarkEnd w:id="705"/>
    </w:p>
    <w:p w14:paraId="60BA3C63" w14:textId="77777777" w:rsidR="00F709A0" w:rsidRPr="00024B5C" w:rsidRDefault="00F709A0" w:rsidP="00F87424">
      <w:pPr>
        <w:ind w:right="-7"/>
        <w:jc w:val="both"/>
        <w:rPr>
          <w:rFonts w:ascii="Calibri" w:hAnsi="Calibri" w:cs="Calibri"/>
          <w:color w:val="000000" w:themeColor="text1"/>
          <w:szCs w:val="24"/>
        </w:rPr>
      </w:pPr>
    </w:p>
    <w:p w14:paraId="63AB876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Chacun des entrepreneurs devant intervenir dans un secteur déterminé du chantier devra faire préalablement à son intervention et en temps utile en présence du maître d’œuvre un état des lieux contradictoire. Cet état des lieux est fait à l’initiative de l’entrepreneur.</w:t>
      </w:r>
    </w:p>
    <w:p w14:paraId="4676EB76" w14:textId="77777777" w:rsidR="00F709A0" w:rsidRPr="00024B5C" w:rsidRDefault="00F709A0" w:rsidP="00F87424">
      <w:pPr>
        <w:ind w:right="-7"/>
        <w:jc w:val="both"/>
        <w:rPr>
          <w:rFonts w:ascii="Calibri" w:hAnsi="Calibri" w:cs="Calibri"/>
          <w:color w:val="000000" w:themeColor="text1"/>
          <w:szCs w:val="24"/>
        </w:rPr>
      </w:pPr>
    </w:p>
    <w:p w14:paraId="5B33F4AB"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L'absence de l'entrepreneur implique que celui-ci a procédé à la prise en charge du site sans aucune réserve.</w:t>
      </w:r>
    </w:p>
    <w:p w14:paraId="733E260D" w14:textId="77777777" w:rsidR="00F709A0" w:rsidRPr="00024B5C" w:rsidRDefault="00F709A0" w:rsidP="00F87424">
      <w:pPr>
        <w:ind w:right="-7"/>
        <w:jc w:val="both"/>
        <w:rPr>
          <w:rFonts w:ascii="Calibri" w:hAnsi="Calibri" w:cs="Calibri"/>
          <w:color w:val="000000" w:themeColor="text1"/>
          <w:szCs w:val="24"/>
        </w:rPr>
      </w:pPr>
    </w:p>
    <w:p w14:paraId="3246AA1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Toutes réclamations ultérieures autres que celles liées à des vices cachés, ne sont plus recevables.</w:t>
      </w:r>
    </w:p>
    <w:p w14:paraId="5BF75D5D" w14:textId="77777777" w:rsidR="00F709A0" w:rsidRPr="00024B5C" w:rsidRDefault="00F709A0" w:rsidP="00F87424">
      <w:pPr>
        <w:ind w:right="-7"/>
        <w:jc w:val="both"/>
        <w:rPr>
          <w:rFonts w:ascii="Calibri" w:hAnsi="Calibri" w:cs="Calibri"/>
          <w:color w:val="000000" w:themeColor="text1"/>
          <w:szCs w:val="24"/>
        </w:rPr>
      </w:pPr>
    </w:p>
    <w:p w14:paraId="7CF61497" w14:textId="77777777" w:rsidR="00B6479F" w:rsidRPr="00024B5C" w:rsidRDefault="00B6479F" w:rsidP="00F87424">
      <w:pPr>
        <w:pStyle w:val="Titre2"/>
        <w:rPr>
          <w:rFonts w:ascii="Calibri" w:hAnsi="Calibri" w:cs="Calibri"/>
          <w:caps/>
          <w:color w:val="000000" w:themeColor="text1"/>
          <w:szCs w:val="24"/>
        </w:rPr>
      </w:pPr>
      <w:bookmarkStart w:id="706" w:name="_Toc506952626"/>
      <w:bookmarkStart w:id="707" w:name="_Toc536771172"/>
      <w:bookmarkStart w:id="708" w:name="_Toc612438"/>
      <w:bookmarkStart w:id="709" w:name="_Toc612653"/>
      <w:bookmarkStart w:id="710" w:name="_Toc7859228"/>
      <w:bookmarkStart w:id="711" w:name="_Toc194942663"/>
    </w:p>
    <w:p w14:paraId="71A1D093" w14:textId="77777777" w:rsidR="00831D44" w:rsidRPr="00024B5C" w:rsidRDefault="00831D44" w:rsidP="00F87424">
      <w:pPr>
        <w:spacing w:after="0" w:line="240" w:lineRule="auto"/>
        <w:jc w:val="both"/>
        <w:rPr>
          <w:rFonts w:ascii="Calibri" w:hAnsi="Calibri" w:cs="Calibri"/>
          <w:b/>
          <w:bCs/>
          <w:caps/>
          <w:color w:val="000000" w:themeColor="text1"/>
          <w:szCs w:val="24"/>
        </w:rPr>
      </w:pPr>
      <w:r w:rsidRPr="00024B5C">
        <w:rPr>
          <w:rFonts w:ascii="Calibri" w:hAnsi="Calibri" w:cs="Calibri"/>
          <w:b/>
          <w:bCs/>
          <w:caps/>
          <w:color w:val="000000" w:themeColor="text1"/>
          <w:szCs w:val="24"/>
        </w:rPr>
        <w:br w:type="page"/>
      </w:r>
    </w:p>
    <w:p w14:paraId="26406E2B" w14:textId="0ED3E26B" w:rsidR="00F709A0" w:rsidRPr="00024B5C" w:rsidRDefault="00AA4D31" w:rsidP="00F87424">
      <w:pPr>
        <w:pStyle w:val="Titre2"/>
        <w:rPr>
          <w:rFonts w:ascii="Calibri" w:hAnsi="Calibri" w:cs="Calibri"/>
          <w:b/>
          <w:bCs/>
          <w:caps/>
          <w:color w:val="000000" w:themeColor="text1"/>
          <w:szCs w:val="24"/>
          <w:u w:val="none"/>
        </w:rPr>
      </w:pPr>
      <w:bookmarkStart w:id="712" w:name="_Toc200967264"/>
      <w:r w:rsidRPr="00024B5C">
        <w:rPr>
          <w:rFonts w:ascii="Calibri" w:hAnsi="Calibri" w:cs="Calibri"/>
          <w:b/>
          <w:bCs/>
          <w:caps/>
          <w:color w:val="000000" w:themeColor="text1"/>
          <w:szCs w:val="24"/>
          <w:u w:val="none"/>
        </w:rPr>
        <w:t xml:space="preserve">8.8. </w:t>
      </w:r>
      <w:r w:rsidR="00F709A0" w:rsidRPr="00024B5C">
        <w:rPr>
          <w:rFonts w:ascii="Calibri" w:hAnsi="Calibri" w:cs="Calibri"/>
          <w:b/>
          <w:bCs/>
          <w:caps/>
          <w:color w:val="000000" w:themeColor="text1"/>
          <w:szCs w:val="24"/>
          <w:u w:val="none"/>
        </w:rPr>
        <w:t>Protection de l’environnement et contre les nuisances</w:t>
      </w:r>
      <w:bookmarkEnd w:id="706"/>
      <w:bookmarkEnd w:id="707"/>
      <w:bookmarkEnd w:id="708"/>
      <w:bookmarkEnd w:id="709"/>
      <w:bookmarkEnd w:id="710"/>
      <w:bookmarkEnd w:id="711"/>
      <w:bookmarkEnd w:id="712"/>
    </w:p>
    <w:p w14:paraId="044DCBB4" w14:textId="77777777" w:rsidR="00AA4D31" w:rsidRPr="00024B5C" w:rsidRDefault="00AA4D31" w:rsidP="00F87424">
      <w:pPr>
        <w:pStyle w:val="Titre3"/>
        <w:jc w:val="both"/>
        <w:rPr>
          <w:rFonts w:ascii="Calibri" w:hAnsi="Calibri" w:cs="Calibri"/>
          <w:color w:val="000000" w:themeColor="text1"/>
          <w:szCs w:val="24"/>
        </w:rPr>
      </w:pPr>
      <w:bookmarkStart w:id="713" w:name="_Toc194942664"/>
    </w:p>
    <w:p w14:paraId="10CF340D" w14:textId="1D0FDAE9" w:rsidR="00F709A0" w:rsidRPr="00024B5C" w:rsidRDefault="00F709A0" w:rsidP="00F87424">
      <w:pPr>
        <w:pStyle w:val="Titre3"/>
        <w:jc w:val="both"/>
        <w:rPr>
          <w:rFonts w:ascii="Calibri" w:hAnsi="Calibri" w:cs="Calibri"/>
          <w:b w:val="0"/>
          <w:color w:val="000000" w:themeColor="text1"/>
          <w:szCs w:val="24"/>
        </w:rPr>
      </w:pPr>
      <w:bookmarkStart w:id="714" w:name="_Toc200967265"/>
      <w:r w:rsidRPr="00024B5C">
        <w:rPr>
          <w:rFonts w:ascii="Calibri" w:hAnsi="Calibri" w:cs="Calibri"/>
          <w:color w:val="000000" w:themeColor="text1"/>
          <w:szCs w:val="24"/>
        </w:rPr>
        <w:t>8.8.1 – Protection contre les nuisances</w:t>
      </w:r>
      <w:bookmarkEnd w:id="713"/>
      <w:bookmarkEnd w:id="714"/>
    </w:p>
    <w:p w14:paraId="780C94AF" w14:textId="77777777" w:rsidR="00F709A0" w:rsidRPr="00024B5C" w:rsidRDefault="00F709A0" w:rsidP="00F87424">
      <w:pPr>
        <w:ind w:right="-7"/>
        <w:jc w:val="both"/>
        <w:rPr>
          <w:rFonts w:ascii="Calibri" w:hAnsi="Calibri" w:cs="Calibri"/>
          <w:color w:val="000000" w:themeColor="text1"/>
          <w:szCs w:val="24"/>
        </w:rPr>
      </w:pPr>
    </w:p>
    <w:p w14:paraId="15B1061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Dans le cas où les travaux nécessitent l’emploi de moteurs ou d’appareils mécaniques, l’entrepreneur devra prendre à ses frais, risques et périls, toutes les mesures nécessaires en vue d’éviter tout danger d’incendie ou d’explosion. Le fonctionnement de ces moteurs ou appareils sera réalisé de manière à réduire au minimum la gêne imposée aux usagers et aux riverains.</w:t>
      </w:r>
    </w:p>
    <w:p w14:paraId="43439EC2" w14:textId="77777777" w:rsidR="00F709A0" w:rsidRPr="00024B5C" w:rsidRDefault="00F709A0" w:rsidP="00F87424">
      <w:pPr>
        <w:ind w:right="-7"/>
        <w:jc w:val="both"/>
        <w:rPr>
          <w:rFonts w:ascii="Calibri" w:hAnsi="Calibri" w:cs="Calibri"/>
          <w:color w:val="000000" w:themeColor="text1"/>
          <w:szCs w:val="24"/>
        </w:rPr>
      </w:pPr>
    </w:p>
    <w:p w14:paraId="142E62B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engins de chantier équipés d’un moteur à explosion ou à combustion interne, les groupes moto compresseurs, les brise-béton et marteaux piqueurs, les groupes convertisseurs de soudage, les groupes électrogènes de puissance, devront être conformes à un type homologué tel que défini notamment dans les arrêtés ministériels du 15 janvier, 29 janvier, 17 avril, 30 avril, 7 juin, 12 juin, 2 août, 28 septembre, 15 octobre, 12 novembre 2011 et 28 mars 2002 concernant les niveaux sonores aériens émis par les engins de chantier.</w:t>
      </w:r>
    </w:p>
    <w:p w14:paraId="528E42C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maître d’œuvre pourra prescrire à l’entrepreneur, soit le remplacement ou la modification des moteurs et appareils dont le fonctionnement se sera révélé trop bruyant, soit un horaire spécial pour l’emploi de ces moteurs ou appareils aux frais de l’entrepreneur.</w:t>
      </w:r>
    </w:p>
    <w:p w14:paraId="36A49187" w14:textId="77777777" w:rsidR="00F709A0" w:rsidRPr="00024B5C" w:rsidRDefault="00F709A0" w:rsidP="00F87424">
      <w:pPr>
        <w:ind w:right="-7"/>
        <w:jc w:val="both"/>
        <w:rPr>
          <w:rFonts w:ascii="Calibri" w:hAnsi="Calibri" w:cs="Calibri"/>
          <w:color w:val="000000" w:themeColor="text1"/>
          <w:szCs w:val="24"/>
        </w:rPr>
      </w:pPr>
    </w:p>
    <w:p w14:paraId="626FBB96" w14:textId="77777777" w:rsidR="00F709A0" w:rsidRPr="00024B5C" w:rsidRDefault="00F709A0" w:rsidP="00F87424">
      <w:pPr>
        <w:pStyle w:val="Titre3"/>
        <w:jc w:val="both"/>
        <w:rPr>
          <w:rFonts w:ascii="Calibri" w:hAnsi="Calibri" w:cs="Calibri"/>
          <w:b w:val="0"/>
          <w:color w:val="000000" w:themeColor="text1"/>
          <w:szCs w:val="24"/>
        </w:rPr>
      </w:pPr>
      <w:bookmarkStart w:id="715" w:name="_Toc194942665"/>
      <w:bookmarkStart w:id="716" w:name="_Toc200967266"/>
      <w:r w:rsidRPr="00024B5C">
        <w:rPr>
          <w:rFonts w:ascii="Calibri" w:hAnsi="Calibri" w:cs="Calibri"/>
          <w:color w:val="000000" w:themeColor="text1"/>
          <w:szCs w:val="24"/>
        </w:rPr>
        <w:t>8.8.2 – Protection de l’environnement</w:t>
      </w:r>
      <w:bookmarkEnd w:id="715"/>
      <w:bookmarkEnd w:id="716"/>
    </w:p>
    <w:p w14:paraId="737C57A2" w14:textId="77777777" w:rsidR="00F709A0" w:rsidRPr="00024B5C" w:rsidRDefault="00F709A0" w:rsidP="00F87424">
      <w:pPr>
        <w:ind w:right="-7"/>
        <w:jc w:val="both"/>
        <w:rPr>
          <w:rFonts w:ascii="Calibri" w:hAnsi="Calibri" w:cs="Calibri"/>
          <w:color w:val="000000" w:themeColor="text1"/>
          <w:szCs w:val="24"/>
        </w:rPr>
      </w:pPr>
    </w:p>
    <w:p w14:paraId="043AE282" w14:textId="17D6200E"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Le titulaire doit se conforter à l’article 2.7. </w:t>
      </w: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CCTP</w:t>
      </w:r>
      <w:r w:rsidR="003C01BF" w:rsidRPr="00024B5C">
        <w:rPr>
          <w:rFonts w:ascii="Calibri" w:hAnsi="Calibri" w:cs="Calibri"/>
          <w:color w:val="000000" w:themeColor="text1"/>
          <w:szCs w:val="24"/>
        </w:rPr>
        <w:t xml:space="preserve"> </w:t>
      </w:r>
      <w:r w:rsidR="003C01BF" w:rsidRPr="00024B5C">
        <w:rPr>
          <w:rFonts w:ascii="Calibri" w:hAnsi="Calibri" w:cs="Calibri"/>
          <w:i/>
          <w:color w:val="000000" w:themeColor="text1"/>
          <w:szCs w:val="24"/>
        </w:rPr>
        <w:t>Qualité environnementale</w:t>
      </w:r>
      <w:r w:rsidRPr="00024B5C">
        <w:rPr>
          <w:rFonts w:ascii="Calibri" w:hAnsi="Calibri" w:cs="Calibri"/>
          <w:color w:val="000000" w:themeColor="text1"/>
          <w:szCs w:val="24"/>
        </w:rPr>
        <w:t xml:space="preserve"> et </w:t>
      </w:r>
      <w:r w:rsidR="006232BD" w:rsidRPr="00024B5C">
        <w:rPr>
          <w:rFonts w:ascii="Calibri" w:hAnsi="Calibri" w:cs="Calibri"/>
          <w:color w:val="000000" w:themeColor="text1"/>
          <w:szCs w:val="24"/>
        </w:rPr>
        <w:t>son annexe A4.</w:t>
      </w:r>
      <w:r w:rsidRPr="00024B5C">
        <w:rPr>
          <w:rFonts w:ascii="Calibri" w:hAnsi="Calibri" w:cs="Calibri"/>
          <w:i/>
          <w:color w:val="000000" w:themeColor="text1"/>
          <w:szCs w:val="24"/>
        </w:rPr>
        <w:t>Charte chantier faibles nuisances.</w:t>
      </w:r>
    </w:p>
    <w:p w14:paraId="6BE9CEF0" w14:textId="46D5C3E9" w:rsidR="00F709A0" w:rsidRPr="00024B5C" w:rsidRDefault="00F709A0" w:rsidP="00F87424">
      <w:pPr>
        <w:ind w:right="-7"/>
        <w:jc w:val="both"/>
        <w:rPr>
          <w:rFonts w:ascii="Calibri" w:hAnsi="Calibri" w:cs="Calibri"/>
          <w:color w:val="000000" w:themeColor="text1"/>
          <w:szCs w:val="24"/>
        </w:rPr>
      </w:pPr>
    </w:p>
    <w:p w14:paraId="03B4B62B" w14:textId="77777777" w:rsidR="00F709A0" w:rsidRPr="00024B5C" w:rsidRDefault="00F709A0" w:rsidP="00F87424">
      <w:pPr>
        <w:ind w:right="-7"/>
        <w:jc w:val="both"/>
        <w:rPr>
          <w:rFonts w:ascii="Calibri" w:hAnsi="Calibri" w:cs="Calibri"/>
          <w:color w:val="000000" w:themeColor="text1"/>
          <w:szCs w:val="24"/>
        </w:rPr>
      </w:pPr>
    </w:p>
    <w:p w14:paraId="5E2378FF"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717" w:name="_Toc506952628"/>
      <w:bookmarkStart w:id="718" w:name="_Toc536771174"/>
      <w:bookmarkStart w:id="719" w:name="_Toc612440"/>
      <w:bookmarkStart w:id="720" w:name="_Toc612655"/>
      <w:bookmarkStart w:id="721" w:name="_Toc468427010"/>
      <w:bookmarkStart w:id="722" w:name="_Toc194942667"/>
      <w:r w:rsidRPr="00024B5C">
        <w:rPr>
          <w:rFonts w:ascii="Calibri" w:hAnsi="Calibri" w:cs="Calibri"/>
          <w:b/>
          <w:bCs/>
          <w:caps/>
          <w:color w:val="000000" w:themeColor="text1"/>
          <w:szCs w:val="24"/>
        </w:rPr>
        <w:br w:type="page"/>
      </w:r>
    </w:p>
    <w:p w14:paraId="46BD2F2A" w14:textId="0097E471" w:rsidR="00F709A0" w:rsidRPr="00024B5C" w:rsidRDefault="00F709A0" w:rsidP="00F87424">
      <w:pPr>
        <w:pStyle w:val="Titre2"/>
        <w:rPr>
          <w:rFonts w:ascii="Calibri" w:hAnsi="Calibri" w:cs="Calibri"/>
          <w:b/>
          <w:bCs/>
          <w:caps/>
          <w:color w:val="000000" w:themeColor="text1"/>
          <w:szCs w:val="24"/>
          <w:u w:val="none"/>
        </w:rPr>
      </w:pPr>
      <w:bookmarkStart w:id="723" w:name="_Toc200967267"/>
      <w:r w:rsidRPr="00024B5C">
        <w:rPr>
          <w:rFonts w:ascii="Calibri" w:hAnsi="Calibri" w:cs="Calibri"/>
          <w:b/>
          <w:bCs/>
          <w:caps/>
          <w:color w:val="000000" w:themeColor="text1"/>
          <w:szCs w:val="24"/>
          <w:u w:val="none"/>
        </w:rPr>
        <w:t>8.</w:t>
      </w:r>
      <w:r w:rsidR="000D114E" w:rsidRPr="00024B5C">
        <w:rPr>
          <w:rFonts w:ascii="Calibri" w:hAnsi="Calibri" w:cs="Calibri"/>
          <w:b/>
          <w:bCs/>
          <w:caps/>
          <w:color w:val="000000" w:themeColor="text1"/>
          <w:szCs w:val="24"/>
          <w:u w:val="none"/>
        </w:rPr>
        <w:t>9.</w:t>
      </w:r>
      <w:r w:rsidRPr="00024B5C">
        <w:rPr>
          <w:rFonts w:ascii="Calibri" w:hAnsi="Calibri" w:cs="Calibri"/>
          <w:b/>
          <w:bCs/>
          <w:caps/>
          <w:color w:val="000000" w:themeColor="text1"/>
          <w:szCs w:val="24"/>
          <w:u w:val="none"/>
        </w:rPr>
        <w:t xml:space="preserve"> Dégradations causées aux voies publiques</w:t>
      </w:r>
      <w:bookmarkEnd w:id="717"/>
      <w:bookmarkEnd w:id="718"/>
      <w:bookmarkEnd w:id="719"/>
      <w:bookmarkEnd w:id="720"/>
      <w:bookmarkEnd w:id="721"/>
      <w:bookmarkEnd w:id="722"/>
      <w:bookmarkEnd w:id="723"/>
    </w:p>
    <w:p w14:paraId="62C74A27" w14:textId="77777777" w:rsidR="00F709A0" w:rsidRPr="00024B5C" w:rsidRDefault="00F709A0" w:rsidP="00F87424">
      <w:pPr>
        <w:ind w:right="-7"/>
        <w:jc w:val="both"/>
        <w:rPr>
          <w:rFonts w:ascii="Calibri" w:hAnsi="Calibri" w:cs="Calibri"/>
          <w:color w:val="000000" w:themeColor="text1"/>
          <w:szCs w:val="24"/>
        </w:rPr>
      </w:pPr>
    </w:p>
    <w:p w14:paraId="1274A99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dérogation à l'article 34-1 du CCAG-Travaux, les contributions ou réparations dues pour des dégradations causées aux voies publiques et à celles de l’Etablissement du Musée d’Orsay seront à la charge de l'entrepreneur responsable.</w:t>
      </w:r>
    </w:p>
    <w:p w14:paraId="209ABD28" w14:textId="77777777" w:rsidR="00F709A0" w:rsidRPr="00024B5C" w:rsidRDefault="00F709A0" w:rsidP="00F87424">
      <w:pPr>
        <w:ind w:right="-7"/>
        <w:jc w:val="both"/>
        <w:rPr>
          <w:rFonts w:ascii="Calibri" w:hAnsi="Calibri" w:cs="Calibri"/>
          <w:color w:val="000000" w:themeColor="text1"/>
          <w:szCs w:val="24"/>
        </w:rPr>
      </w:pPr>
    </w:p>
    <w:p w14:paraId="6B575CF4" w14:textId="77777777" w:rsidR="00F709A0" w:rsidRPr="00024B5C" w:rsidRDefault="00F709A0" w:rsidP="00F87424">
      <w:pPr>
        <w:ind w:right="-7"/>
        <w:jc w:val="both"/>
        <w:rPr>
          <w:rFonts w:ascii="Calibri" w:hAnsi="Calibri" w:cs="Calibri"/>
          <w:color w:val="000000" w:themeColor="text1"/>
          <w:szCs w:val="24"/>
        </w:rPr>
      </w:pPr>
    </w:p>
    <w:p w14:paraId="56E0A1A2"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724" w:name="_Toc506952629"/>
      <w:bookmarkStart w:id="725" w:name="_Toc536771175"/>
      <w:bookmarkStart w:id="726" w:name="_Toc612441"/>
      <w:bookmarkStart w:id="727" w:name="_Toc612656"/>
      <w:bookmarkStart w:id="728" w:name="_Toc468427011"/>
      <w:bookmarkStart w:id="729" w:name="_Toc194942668"/>
      <w:r w:rsidRPr="00024B5C">
        <w:rPr>
          <w:rFonts w:ascii="Calibri" w:hAnsi="Calibri" w:cs="Calibri"/>
          <w:b/>
          <w:bCs/>
          <w:caps/>
          <w:color w:val="000000" w:themeColor="text1"/>
          <w:szCs w:val="24"/>
        </w:rPr>
        <w:br w:type="page"/>
      </w:r>
    </w:p>
    <w:p w14:paraId="1195EA0A" w14:textId="7DC3AD69" w:rsidR="00F709A0" w:rsidRPr="00024B5C" w:rsidRDefault="000D114E" w:rsidP="00F87424">
      <w:pPr>
        <w:pStyle w:val="Titre2"/>
        <w:rPr>
          <w:rFonts w:ascii="Calibri" w:hAnsi="Calibri" w:cs="Calibri"/>
          <w:b/>
          <w:bCs/>
          <w:caps/>
          <w:color w:val="000000" w:themeColor="text1"/>
          <w:szCs w:val="24"/>
          <w:u w:val="none"/>
        </w:rPr>
      </w:pPr>
      <w:bookmarkStart w:id="730" w:name="_Toc200967268"/>
      <w:r w:rsidRPr="00024B5C">
        <w:rPr>
          <w:rFonts w:ascii="Calibri" w:hAnsi="Calibri" w:cs="Calibri"/>
          <w:b/>
          <w:bCs/>
          <w:caps/>
          <w:color w:val="000000" w:themeColor="text1"/>
          <w:szCs w:val="24"/>
          <w:u w:val="none"/>
        </w:rPr>
        <w:t>8.10</w:t>
      </w:r>
      <w:r w:rsidR="00F709A0" w:rsidRPr="00024B5C">
        <w:rPr>
          <w:rFonts w:ascii="Calibri" w:hAnsi="Calibri" w:cs="Calibri"/>
          <w:b/>
          <w:bCs/>
          <w:caps/>
          <w:color w:val="000000" w:themeColor="text1"/>
          <w:szCs w:val="24"/>
          <w:u w:val="none"/>
        </w:rPr>
        <w:t xml:space="preserve"> Responsabilité des ouvrages</w:t>
      </w:r>
      <w:bookmarkEnd w:id="724"/>
      <w:bookmarkEnd w:id="725"/>
      <w:bookmarkEnd w:id="726"/>
      <w:bookmarkEnd w:id="727"/>
      <w:bookmarkEnd w:id="728"/>
      <w:bookmarkEnd w:id="729"/>
      <w:bookmarkEnd w:id="730"/>
    </w:p>
    <w:p w14:paraId="3F403C9A" w14:textId="77777777" w:rsidR="00F709A0" w:rsidRPr="00024B5C" w:rsidRDefault="00F709A0" w:rsidP="00F87424">
      <w:pPr>
        <w:ind w:right="-7"/>
        <w:jc w:val="both"/>
        <w:rPr>
          <w:rFonts w:ascii="Calibri" w:hAnsi="Calibri" w:cs="Calibri"/>
          <w:color w:val="000000" w:themeColor="text1"/>
          <w:szCs w:val="24"/>
        </w:rPr>
      </w:pPr>
    </w:p>
    <w:p w14:paraId="1E61B7E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est responsable de ses ouvrages jusqu'à la réception, même s'ils sont utilisés provisoirement pendant le chantier.</w:t>
      </w:r>
    </w:p>
    <w:p w14:paraId="25D948ED" w14:textId="77777777" w:rsidR="00F709A0" w:rsidRPr="00024B5C" w:rsidRDefault="00F709A0" w:rsidP="00F87424">
      <w:pPr>
        <w:ind w:right="-7"/>
        <w:jc w:val="both"/>
        <w:rPr>
          <w:rFonts w:ascii="Calibri" w:hAnsi="Calibri" w:cs="Calibri"/>
          <w:color w:val="000000" w:themeColor="text1"/>
          <w:szCs w:val="24"/>
        </w:rPr>
      </w:pPr>
    </w:p>
    <w:p w14:paraId="1BCF796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Dans tous les cas, la remise en état doit se faire de façon à ne pas retarder la bonne marche des travaux quelle que soit l'action exercée par ailleurs auprès des compagnies d'assurances, entreprises, etc.</w:t>
      </w:r>
    </w:p>
    <w:p w14:paraId="01720F76" w14:textId="77777777" w:rsidR="00F709A0" w:rsidRPr="00024B5C" w:rsidRDefault="00F709A0" w:rsidP="00F87424">
      <w:pPr>
        <w:ind w:right="-7"/>
        <w:jc w:val="both"/>
        <w:rPr>
          <w:rFonts w:ascii="Calibri" w:hAnsi="Calibri" w:cs="Calibri"/>
          <w:color w:val="000000" w:themeColor="text1"/>
          <w:szCs w:val="24"/>
        </w:rPr>
      </w:pPr>
    </w:p>
    <w:p w14:paraId="36BF842B" w14:textId="77777777" w:rsidR="00B6479F" w:rsidRPr="00024B5C" w:rsidRDefault="00B6479F" w:rsidP="00F87424">
      <w:pPr>
        <w:ind w:right="-7"/>
        <w:jc w:val="both"/>
        <w:rPr>
          <w:rFonts w:ascii="Calibri" w:hAnsi="Calibri" w:cs="Calibri"/>
          <w:color w:val="000000" w:themeColor="text1"/>
          <w:szCs w:val="24"/>
        </w:rPr>
      </w:pPr>
    </w:p>
    <w:p w14:paraId="4471B306" w14:textId="77777777" w:rsidR="00831D44" w:rsidRPr="00024B5C" w:rsidRDefault="00831D44" w:rsidP="00F87424">
      <w:pPr>
        <w:spacing w:after="0" w:line="240" w:lineRule="auto"/>
        <w:jc w:val="both"/>
        <w:rPr>
          <w:rFonts w:ascii="Calibri" w:hAnsi="Calibri" w:cs="Calibri"/>
          <w:b/>
          <w:bCs/>
          <w:caps/>
          <w:color w:val="000000" w:themeColor="text1"/>
          <w:szCs w:val="24"/>
        </w:rPr>
      </w:pPr>
      <w:bookmarkStart w:id="731" w:name="_Toc506952630"/>
      <w:bookmarkStart w:id="732" w:name="_Toc536771176"/>
      <w:bookmarkStart w:id="733" w:name="_Toc612442"/>
      <w:bookmarkStart w:id="734" w:name="_Toc612657"/>
      <w:bookmarkStart w:id="735" w:name="_Toc468427012"/>
      <w:bookmarkStart w:id="736" w:name="_Toc194942669"/>
      <w:r w:rsidRPr="00024B5C">
        <w:rPr>
          <w:rFonts w:ascii="Calibri" w:hAnsi="Calibri" w:cs="Calibri"/>
          <w:b/>
          <w:bCs/>
          <w:caps/>
          <w:color w:val="000000" w:themeColor="text1"/>
          <w:szCs w:val="24"/>
        </w:rPr>
        <w:br w:type="page"/>
      </w:r>
    </w:p>
    <w:p w14:paraId="7FE6076C" w14:textId="6444F4D6" w:rsidR="00F709A0" w:rsidRPr="00024B5C" w:rsidRDefault="00F709A0" w:rsidP="00F87424">
      <w:pPr>
        <w:pStyle w:val="Titre2"/>
        <w:rPr>
          <w:rFonts w:ascii="Calibri" w:hAnsi="Calibri" w:cs="Calibri"/>
          <w:b/>
          <w:bCs/>
          <w:caps/>
          <w:color w:val="000000" w:themeColor="text1"/>
          <w:szCs w:val="24"/>
          <w:u w:val="none"/>
        </w:rPr>
      </w:pPr>
      <w:bookmarkStart w:id="737" w:name="_Toc200967269"/>
      <w:r w:rsidRPr="00024B5C">
        <w:rPr>
          <w:rFonts w:ascii="Calibri" w:hAnsi="Calibri" w:cs="Calibri"/>
          <w:b/>
          <w:bCs/>
          <w:caps/>
          <w:color w:val="000000" w:themeColor="text1"/>
          <w:szCs w:val="24"/>
          <w:u w:val="none"/>
        </w:rPr>
        <w:t>8.1</w:t>
      </w:r>
      <w:r w:rsidR="00B6479F" w:rsidRPr="00024B5C">
        <w:rPr>
          <w:rFonts w:ascii="Calibri" w:hAnsi="Calibri" w:cs="Calibri"/>
          <w:b/>
          <w:bCs/>
          <w:caps/>
          <w:color w:val="000000" w:themeColor="text1"/>
          <w:szCs w:val="24"/>
          <w:u w:val="none"/>
        </w:rPr>
        <w:t>1</w:t>
      </w:r>
      <w:r w:rsidRPr="00024B5C">
        <w:rPr>
          <w:rFonts w:ascii="Calibri" w:hAnsi="Calibri" w:cs="Calibri"/>
          <w:b/>
          <w:bCs/>
          <w:caps/>
          <w:color w:val="000000" w:themeColor="text1"/>
          <w:szCs w:val="24"/>
          <w:u w:val="none"/>
        </w:rPr>
        <w:t xml:space="preserve"> - Secret professionnel</w:t>
      </w:r>
      <w:bookmarkEnd w:id="731"/>
      <w:bookmarkEnd w:id="732"/>
      <w:bookmarkEnd w:id="733"/>
      <w:bookmarkEnd w:id="734"/>
      <w:bookmarkEnd w:id="735"/>
      <w:r w:rsidRPr="00024B5C">
        <w:rPr>
          <w:rFonts w:ascii="Calibri" w:hAnsi="Calibri" w:cs="Calibri"/>
          <w:b/>
          <w:bCs/>
          <w:caps/>
          <w:color w:val="000000" w:themeColor="text1"/>
          <w:szCs w:val="24"/>
          <w:u w:val="none"/>
        </w:rPr>
        <w:t xml:space="preserve"> – obligations de confidentialité</w:t>
      </w:r>
      <w:bookmarkEnd w:id="736"/>
      <w:bookmarkEnd w:id="737"/>
    </w:p>
    <w:p w14:paraId="4A753BA3" w14:textId="77777777" w:rsidR="005A6833" w:rsidRPr="00024B5C" w:rsidRDefault="005A6833" w:rsidP="00F87424">
      <w:pPr>
        <w:jc w:val="both"/>
        <w:rPr>
          <w:rFonts w:ascii="Calibri" w:hAnsi="Calibri" w:cs="Calibri"/>
          <w:color w:val="000000" w:themeColor="text1"/>
          <w:szCs w:val="24"/>
        </w:rPr>
      </w:pPr>
    </w:p>
    <w:p w14:paraId="36B7C484" w14:textId="7CCC174A" w:rsidR="00F709A0" w:rsidRPr="00024B5C" w:rsidRDefault="005A6833" w:rsidP="00F87424">
      <w:pPr>
        <w:pStyle w:val="Titre3"/>
        <w:jc w:val="both"/>
        <w:rPr>
          <w:rFonts w:ascii="Calibri" w:hAnsi="Calibri" w:cs="Calibri"/>
          <w:b w:val="0"/>
          <w:color w:val="000000" w:themeColor="text1"/>
          <w:szCs w:val="24"/>
        </w:rPr>
      </w:pPr>
      <w:bookmarkStart w:id="738" w:name="_Toc194942670"/>
      <w:bookmarkStart w:id="739" w:name="_Toc200967270"/>
      <w:r w:rsidRPr="00024B5C">
        <w:rPr>
          <w:rFonts w:ascii="Calibri" w:hAnsi="Calibri" w:cs="Calibri"/>
          <w:color w:val="000000" w:themeColor="text1"/>
          <w:szCs w:val="24"/>
        </w:rPr>
        <w:t>8.1</w:t>
      </w:r>
      <w:r w:rsidR="00B6479F" w:rsidRPr="00024B5C">
        <w:rPr>
          <w:rFonts w:ascii="Calibri" w:hAnsi="Calibri" w:cs="Calibri"/>
          <w:color w:val="000000" w:themeColor="text1"/>
          <w:szCs w:val="24"/>
        </w:rPr>
        <w:t>1</w:t>
      </w:r>
      <w:r w:rsidRPr="00024B5C">
        <w:rPr>
          <w:rFonts w:ascii="Calibri" w:hAnsi="Calibri" w:cs="Calibri"/>
          <w:color w:val="000000" w:themeColor="text1"/>
          <w:szCs w:val="24"/>
        </w:rPr>
        <w:t xml:space="preserve">.1. </w:t>
      </w:r>
      <w:r w:rsidR="00F709A0" w:rsidRPr="00024B5C">
        <w:rPr>
          <w:rFonts w:ascii="Calibri" w:hAnsi="Calibri" w:cs="Calibri"/>
          <w:color w:val="000000" w:themeColor="text1"/>
          <w:szCs w:val="24"/>
        </w:rPr>
        <w:t>Confidentialités - généralités</w:t>
      </w:r>
      <w:bookmarkEnd w:id="738"/>
      <w:bookmarkEnd w:id="739"/>
    </w:p>
    <w:p w14:paraId="42FACB01" w14:textId="77777777" w:rsidR="00F709A0" w:rsidRPr="00024B5C" w:rsidRDefault="00F709A0" w:rsidP="00F87424">
      <w:pPr>
        <w:ind w:right="-58"/>
        <w:jc w:val="both"/>
        <w:rPr>
          <w:rFonts w:ascii="Calibri" w:hAnsi="Calibri" w:cs="Calibri"/>
          <w:color w:val="000000" w:themeColor="text1"/>
          <w:szCs w:val="24"/>
        </w:rPr>
      </w:pPr>
    </w:p>
    <w:p w14:paraId="2A4AB10B"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Conformément à l’article 5.1 du CCAG-Travaux, le titulaire et ses collaborateurs sont tenus au secret professionnel pour tout ce qui a trait aux renseignements et documents au cours de leur mission.</w:t>
      </w:r>
    </w:p>
    <w:p w14:paraId="0E76B802" w14:textId="77777777" w:rsidR="00F709A0" w:rsidRPr="00024B5C" w:rsidRDefault="00F709A0" w:rsidP="00F87424">
      <w:pPr>
        <w:widowControl w:val="0"/>
        <w:jc w:val="both"/>
        <w:rPr>
          <w:rFonts w:ascii="Calibri" w:hAnsi="Calibri" w:cs="Calibri"/>
          <w:color w:val="000000" w:themeColor="text1"/>
          <w:szCs w:val="24"/>
        </w:rPr>
      </w:pPr>
    </w:p>
    <w:p w14:paraId="7B7DE35D"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Le titulaire et le pouvoir adjudicateur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du pouvoir adjudicateur,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2788614B" w14:textId="77777777" w:rsidR="00F709A0" w:rsidRPr="00024B5C" w:rsidRDefault="00F709A0" w:rsidP="00F87424">
      <w:pPr>
        <w:widowControl w:val="0"/>
        <w:jc w:val="both"/>
        <w:rPr>
          <w:rFonts w:ascii="Calibri" w:hAnsi="Calibri" w:cs="Calibri"/>
          <w:color w:val="000000" w:themeColor="text1"/>
          <w:szCs w:val="24"/>
        </w:rPr>
      </w:pPr>
    </w:p>
    <w:p w14:paraId="3609537D"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Le titulaire doit informer ses sous-traitants des obligations de confidentialité et des mesures de sécurité qui s’imposent à lui pour l’exécution du marché. Il doit s’assurer du respect de ces obligations par ses sous-traitants.</w:t>
      </w:r>
    </w:p>
    <w:p w14:paraId="1ED4A2B3" w14:textId="77777777" w:rsidR="00F709A0" w:rsidRPr="00024B5C" w:rsidRDefault="00F709A0" w:rsidP="00F87424">
      <w:pPr>
        <w:widowControl w:val="0"/>
        <w:jc w:val="both"/>
        <w:rPr>
          <w:rFonts w:ascii="Calibri" w:hAnsi="Calibri" w:cs="Calibri"/>
          <w:color w:val="000000" w:themeColor="text1"/>
          <w:szCs w:val="24"/>
        </w:rPr>
      </w:pPr>
    </w:p>
    <w:p w14:paraId="5E728105"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Ne sont pas couverts par cette obligation de confidentialité les informations, documents ou éléments déjà accessibles au public, au moment où ils sont portés à la connaissance des parties au marché.</w:t>
      </w:r>
    </w:p>
    <w:p w14:paraId="69CC8E68" w14:textId="79659C81" w:rsidR="00F709A0" w:rsidRPr="00024B5C" w:rsidRDefault="00F709A0" w:rsidP="00F87424">
      <w:pPr>
        <w:widowControl w:val="0"/>
        <w:jc w:val="both"/>
        <w:rPr>
          <w:rFonts w:ascii="Calibri" w:hAnsi="Calibri" w:cs="Calibri"/>
          <w:color w:val="000000" w:themeColor="text1"/>
          <w:szCs w:val="24"/>
        </w:rPr>
      </w:pPr>
    </w:p>
    <w:p w14:paraId="4A31F2FB" w14:textId="77777777" w:rsidR="005A6833" w:rsidRPr="00024B5C" w:rsidRDefault="005A6833" w:rsidP="00F87424">
      <w:pPr>
        <w:widowControl w:val="0"/>
        <w:jc w:val="both"/>
        <w:rPr>
          <w:rFonts w:ascii="Calibri" w:hAnsi="Calibri" w:cs="Calibri"/>
          <w:color w:val="000000" w:themeColor="text1"/>
          <w:szCs w:val="24"/>
        </w:rPr>
      </w:pPr>
    </w:p>
    <w:p w14:paraId="678013B4" w14:textId="57C14FC2" w:rsidR="00F709A0" w:rsidRPr="00024B5C" w:rsidRDefault="005A6833" w:rsidP="00F87424">
      <w:pPr>
        <w:pStyle w:val="Titre3"/>
        <w:jc w:val="both"/>
        <w:rPr>
          <w:rFonts w:ascii="Calibri" w:hAnsi="Calibri" w:cs="Calibri"/>
          <w:b w:val="0"/>
          <w:color w:val="000000" w:themeColor="text1"/>
          <w:szCs w:val="24"/>
        </w:rPr>
      </w:pPr>
      <w:bookmarkStart w:id="740" w:name="_Toc194942671"/>
      <w:bookmarkStart w:id="741" w:name="_Toc200967271"/>
      <w:r w:rsidRPr="00024B5C">
        <w:rPr>
          <w:rFonts w:ascii="Calibri" w:hAnsi="Calibri" w:cs="Calibri"/>
          <w:color w:val="000000" w:themeColor="text1"/>
          <w:szCs w:val="24"/>
        </w:rPr>
        <w:t>8.1</w:t>
      </w:r>
      <w:r w:rsidR="00B6479F" w:rsidRPr="00024B5C">
        <w:rPr>
          <w:rFonts w:ascii="Calibri" w:hAnsi="Calibri" w:cs="Calibri"/>
          <w:color w:val="000000" w:themeColor="text1"/>
          <w:szCs w:val="24"/>
        </w:rPr>
        <w:t>1</w:t>
      </w:r>
      <w:r w:rsidRPr="00024B5C">
        <w:rPr>
          <w:rFonts w:ascii="Calibri" w:hAnsi="Calibri" w:cs="Calibri"/>
          <w:color w:val="000000" w:themeColor="text1"/>
          <w:szCs w:val="24"/>
        </w:rPr>
        <w:t>.2.</w:t>
      </w:r>
      <w:r w:rsidR="00F709A0" w:rsidRPr="00024B5C">
        <w:rPr>
          <w:rFonts w:ascii="Calibri" w:hAnsi="Calibri" w:cs="Calibri"/>
          <w:color w:val="000000" w:themeColor="text1"/>
          <w:szCs w:val="24"/>
        </w:rPr>
        <w:t xml:space="preserve"> Protection des données à caractère personnel</w:t>
      </w:r>
      <w:bookmarkEnd w:id="740"/>
      <w:bookmarkEnd w:id="741"/>
    </w:p>
    <w:p w14:paraId="3780DE1F" w14:textId="77777777" w:rsidR="00F709A0" w:rsidRPr="00024B5C" w:rsidRDefault="00F709A0" w:rsidP="00F87424">
      <w:pPr>
        <w:widowControl w:val="0"/>
        <w:jc w:val="both"/>
        <w:rPr>
          <w:rFonts w:ascii="Calibri" w:hAnsi="Calibri" w:cs="Calibri"/>
          <w:color w:val="000000" w:themeColor="text1"/>
          <w:szCs w:val="24"/>
          <w:u w:val="single"/>
        </w:rPr>
      </w:pPr>
    </w:p>
    <w:p w14:paraId="65D61D28"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Chaque partie au marché est tenue au respect des règles relatives à la protection des données nominatives auxquelles elle a accès pour les besoins de l’exécution du marché.</w:t>
      </w:r>
    </w:p>
    <w:p w14:paraId="622975D3" w14:textId="77777777" w:rsidR="00F709A0" w:rsidRPr="00024B5C" w:rsidRDefault="00F709A0" w:rsidP="00F87424">
      <w:pPr>
        <w:widowControl w:val="0"/>
        <w:jc w:val="both"/>
        <w:rPr>
          <w:rFonts w:ascii="Calibri" w:hAnsi="Calibri" w:cs="Calibri"/>
          <w:color w:val="000000" w:themeColor="text1"/>
          <w:szCs w:val="24"/>
        </w:rPr>
      </w:pPr>
    </w:p>
    <w:p w14:paraId="6B9A07E0"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En cas d’évolution de la législation sur la protection des données nominatives en cours d’exécution du marché, les modifications éventuelles demandées par le pouvoir adjudicateur afin de se conformer aux règles nouvelles donnent lieu à la signature d’un avenant par les parties au marché.</w:t>
      </w:r>
    </w:p>
    <w:p w14:paraId="0F2D0F9E" w14:textId="77777777" w:rsidR="00F709A0" w:rsidRPr="00024B5C" w:rsidRDefault="00F709A0" w:rsidP="00F87424">
      <w:pPr>
        <w:widowControl w:val="0"/>
        <w:jc w:val="both"/>
        <w:rPr>
          <w:rFonts w:ascii="Calibri" w:hAnsi="Calibri" w:cs="Calibri"/>
          <w:color w:val="000000" w:themeColor="text1"/>
          <w:szCs w:val="24"/>
        </w:rPr>
      </w:pPr>
    </w:p>
    <w:p w14:paraId="4EBCE1F6"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Pour assurer cette protection, il incombe au pouvoir adjudicateur d’effectuer les déclarations et d’obtenir les autorisations administratives nécessaires à l’exécution des prestations prévues par les documents particuliers du marché.</w:t>
      </w:r>
    </w:p>
    <w:p w14:paraId="3F3571BC" w14:textId="77777777" w:rsidR="00F709A0" w:rsidRPr="00024B5C" w:rsidRDefault="00F709A0" w:rsidP="00F87424">
      <w:pPr>
        <w:widowControl w:val="0"/>
        <w:jc w:val="both"/>
        <w:rPr>
          <w:rFonts w:ascii="Calibri" w:hAnsi="Calibri" w:cs="Calibri"/>
          <w:color w:val="000000" w:themeColor="text1"/>
          <w:szCs w:val="24"/>
        </w:rPr>
      </w:pPr>
      <w:r w:rsidRPr="00024B5C">
        <w:rPr>
          <w:rFonts w:ascii="Calibri" w:hAnsi="Calibri" w:cs="Calibri"/>
          <w:color w:val="000000" w:themeColor="text1"/>
          <w:szCs w:val="24"/>
        </w:rPr>
        <w:t>Le titulaire avise ses sous-traitants de ce que les obligations énoncées au présent article leur sont applicables et reste responsable du respect de celles-ci.</w:t>
      </w:r>
      <w:bookmarkStart w:id="742" w:name="_Toc506952631"/>
      <w:bookmarkStart w:id="743" w:name="_Toc536771177"/>
      <w:bookmarkStart w:id="744" w:name="_Toc612443"/>
      <w:bookmarkStart w:id="745" w:name="_Toc612658"/>
      <w:bookmarkStart w:id="746" w:name="_Toc468427013"/>
    </w:p>
    <w:p w14:paraId="00590B33" w14:textId="77777777" w:rsidR="00F709A0" w:rsidRPr="00024B5C" w:rsidRDefault="00F709A0" w:rsidP="00F87424">
      <w:pPr>
        <w:widowControl w:val="0"/>
        <w:jc w:val="both"/>
        <w:rPr>
          <w:rFonts w:ascii="Calibri" w:hAnsi="Calibri" w:cs="Calibri"/>
          <w:color w:val="000000" w:themeColor="text1"/>
          <w:szCs w:val="24"/>
        </w:rPr>
      </w:pPr>
    </w:p>
    <w:p w14:paraId="730F4518" w14:textId="77777777" w:rsidR="00F709A0" w:rsidRPr="00024B5C" w:rsidRDefault="00F709A0" w:rsidP="00F87424">
      <w:pPr>
        <w:jc w:val="both"/>
        <w:rPr>
          <w:rFonts w:ascii="Calibri" w:hAnsi="Calibri" w:cs="Calibri"/>
          <w:color w:val="000000" w:themeColor="text1"/>
          <w:szCs w:val="24"/>
        </w:rPr>
      </w:pPr>
    </w:p>
    <w:p w14:paraId="6F0363FA" w14:textId="77777777" w:rsidR="00602699" w:rsidRPr="00024B5C" w:rsidRDefault="00602699" w:rsidP="00F87424">
      <w:pPr>
        <w:jc w:val="both"/>
        <w:rPr>
          <w:rFonts w:ascii="Calibri" w:eastAsiaTheme="majorEastAsia" w:hAnsi="Calibri" w:cs="Calibri"/>
          <w:color w:val="000000" w:themeColor="text1"/>
          <w:szCs w:val="24"/>
        </w:rPr>
      </w:pPr>
      <w:bookmarkStart w:id="747" w:name="_Toc194942672"/>
      <w:r w:rsidRPr="00024B5C">
        <w:rPr>
          <w:rFonts w:ascii="Calibri" w:hAnsi="Calibri" w:cs="Calibri"/>
          <w:color w:val="000000" w:themeColor="text1"/>
          <w:szCs w:val="24"/>
        </w:rPr>
        <w:br w:type="page"/>
      </w:r>
    </w:p>
    <w:p w14:paraId="2BDA91F2" w14:textId="257AB1CA" w:rsidR="00F709A0" w:rsidRPr="00024B5C" w:rsidRDefault="00F709A0" w:rsidP="00F87424">
      <w:pPr>
        <w:pStyle w:val="Titre1"/>
        <w:jc w:val="both"/>
        <w:rPr>
          <w:rFonts w:ascii="Calibri" w:hAnsi="Calibri" w:cs="Calibri"/>
          <w:b/>
          <w:caps/>
          <w:color w:val="000000" w:themeColor="text1"/>
          <w:szCs w:val="24"/>
        </w:rPr>
      </w:pPr>
      <w:bookmarkStart w:id="748" w:name="_Toc200967272"/>
      <w:r w:rsidRPr="00024B5C">
        <w:rPr>
          <w:rFonts w:ascii="Calibri" w:hAnsi="Calibri" w:cs="Calibri"/>
          <w:b/>
          <w:caps/>
          <w:color w:val="000000" w:themeColor="text1"/>
          <w:szCs w:val="24"/>
        </w:rPr>
        <w:t>Article 9 - Contrôle - Réception des travaux - Remise de l’ouvrage - Garanties - Assurances</w:t>
      </w:r>
      <w:bookmarkEnd w:id="742"/>
      <w:bookmarkEnd w:id="743"/>
      <w:bookmarkEnd w:id="744"/>
      <w:bookmarkEnd w:id="745"/>
      <w:bookmarkEnd w:id="746"/>
      <w:bookmarkEnd w:id="747"/>
      <w:bookmarkEnd w:id="748"/>
    </w:p>
    <w:p w14:paraId="7B1DCC40" w14:textId="77777777" w:rsidR="00F709A0" w:rsidRPr="00024B5C" w:rsidRDefault="00F709A0" w:rsidP="00F87424">
      <w:pPr>
        <w:ind w:right="-7"/>
        <w:jc w:val="both"/>
        <w:rPr>
          <w:rFonts w:ascii="Calibri" w:hAnsi="Calibri" w:cs="Calibri"/>
          <w:color w:val="000000" w:themeColor="text1"/>
          <w:szCs w:val="24"/>
        </w:rPr>
      </w:pPr>
    </w:p>
    <w:p w14:paraId="41319D33" w14:textId="77777777" w:rsidR="00F709A0" w:rsidRPr="00024B5C" w:rsidRDefault="00F709A0" w:rsidP="00F87424">
      <w:pPr>
        <w:pStyle w:val="Titre2"/>
        <w:rPr>
          <w:rFonts w:ascii="Calibri" w:hAnsi="Calibri" w:cs="Calibri"/>
          <w:b/>
          <w:bCs/>
          <w:caps/>
          <w:color w:val="000000" w:themeColor="text1"/>
          <w:szCs w:val="24"/>
          <w:u w:val="none"/>
        </w:rPr>
      </w:pPr>
      <w:bookmarkStart w:id="749" w:name="_Toc506952632"/>
      <w:bookmarkStart w:id="750" w:name="_Toc536771178"/>
      <w:bookmarkStart w:id="751" w:name="_Toc612444"/>
      <w:bookmarkStart w:id="752" w:name="_Toc612659"/>
      <w:bookmarkStart w:id="753" w:name="_Toc468427014"/>
      <w:bookmarkStart w:id="754" w:name="_Toc194942673"/>
      <w:bookmarkStart w:id="755" w:name="_Toc200967273"/>
      <w:r w:rsidRPr="00024B5C">
        <w:rPr>
          <w:rFonts w:ascii="Calibri" w:hAnsi="Calibri" w:cs="Calibri"/>
          <w:b/>
          <w:bCs/>
          <w:caps/>
          <w:color w:val="000000" w:themeColor="text1"/>
          <w:szCs w:val="24"/>
          <w:u w:val="none"/>
        </w:rPr>
        <w:t>9.1. Contrôles</w:t>
      </w:r>
      <w:bookmarkEnd w:id="749"/>
      <w:bookmarkEnd w:id="750"/>
      <w:bookmarkEnd w:id="751"/>
      <w:bookmarkEnd w:id="752"/>
      <w:bookmarkEnd w:id="753"/>
      <w:bookmarkEnd w:id="754"/>
      <w:bookmarkEnd w:id="755"/>
    </w:p>
    <w:p w14:paraId="27688160" w14:textId="77777777" w:rsidR="00F709A0" w:rsidRPr="00024B5C" w:rsidRDefault="00F709A0" w:rsidP="00F87424">
      <w:pPr>
        <w:ind w:right="-7"/>
        <w:jc w:val="both"/>
        <w:rPr>
          <w:rFonts w:ascii="Calibri" w:hAnsi="Calibri" w:cs="Calibri"/>
          <w:b/>
          <w:i/>
          <w:color w:val="000000" w:themeColor="text1"/>
          <w:szCs w:val="24"/>
        </w:rPr>
      </w:pPr>
      <w:r w:rsidRPr="00024B5C">
        <w:rPr>
          <w:rFonts w:ascii="Calibri" w:hAnsi="Calibri" w:cs="Calibri"/>
          <w:b/>
          <w:color w:val="000000" w:themeColor="text1"/>
          <w:szCs w:val="24"/>
        </w:rPr>
        <w:t xml:space="preserve">Le titulaire doit se référer à l’article 2.4. </w:t>
      </w:r>
      <w:proofErr w:type="gramStart"/>
      <w:r w:rsidRPr="00024B5C">
        <w:rPr>
          <w:rFonts w:ascii="Calibri" w:hAnsi="Calibri" w:cs="Calibri"/>
          <w:b/>
          <w:color w:val="000000" w:themeColor="text1"/>
          <w:szCs w:val="24"/>
        </w:rPr>
        <w:t>du</w:t>
      </w:r>
      <w:proofErr w:type="gramEnd"/>
      <w:r w:rsidRPr="00024B5C">
        <w:rPr>
          <w:rFonts w:ascii="Calibri" w:hAnsi="Calibri" w:cs="Calibri"/>
          <w:b/>
          <w:color w:val="000000" w:themeColor="text1"/>
          <w:szCs w:val="24"/>
        </w:rPr>
        <w:t xml:space="preserve"> CCTP </w:t>
      </w:r>
      <w:r w:rsidRPr="00024B5C">
        <w:rPr>
          <w:rFonts w:ascii="Calibri" w:hAnsi="Calibri" w:cs="Calibri"/>
          <w:b/>
          <w:i/>
          <w:color w:val="000000" w:themeColor="text1"/>
          <w:szCs w:val="24"/>
        </w:rPr>
        <w:t>Contrôles</w:t>
      </w:r>
    </w:p>
    <w:p w14:paraId="6F37FD2A" w14:textId="77777777" w:rsidR="00F709A0" w:rsidRPr="00024B5C" w:rsidRDefault="00F709A0" w:rsidP="00F87424">
      <w:pPr>
        <w:ind w:right="-7"/>
        <w:jc w:val="both"/>
        <w:rPr>
          <w:rFonts w:ascii="Calibri" w:hAnsi="Calibri" w:cs="Calibri"/>
          <w:color w:val="000000" w:themeColor="text1"/>
          <w:szCs w:val="24"/>
        </w:rPr>
      </w:pPr>
    </w:p>
    <w:p w14:paraId="297D6226" w14:textId="77777777" w:rsidR="00602699" w:rsidRPr="00024B5C" w:rsidRDefault="00602699" w:rsidP="00F87424">
      <w:pPr>
        <w:pStyle w:val="Titre2"/>
        <w:rPr>
          <w:rFonts w:ascii="Calibri" w:hAnsi="Calibri" w:cs="Calibri"/>
          <w:caps/>
          <w:color w:val="000000" w:themeColor="text1"/>
          <w:szCs w:val="24"/>
        </w:rPr>
      </w:pPr>
      <w:bookmarkStart w:id="756" w:name="_Toc194942678"/>
      <w:bookmarkStart w:id="757" w:name="_Toc519073274"/>
    </w:p>
    <w:p w14:paraId="60F1FA30" w14:textId="77777777" w:rsidR="00831D44" w:rsidRPr="00024B5C" w:rsidRDefault="00831D44" w:rsidP="00F87424">
      <w:pPr>
        <w:spacing w:after="0" w:line="240" w:lineRule="auto"/>
        <w:jc w:val="both"/>
        <w:rPr>
          <w:rFonts w:ascii="Calibri" w:hAnsi="Calibri" w:cs="Calibri"/>
          <w:b/>
          <w:bCs/>
          <w:caps/>
          <w:color w:val="000000" w:themeColor="text1"/>
          <w:szCs w:val="24"/>
        </w:rPr>
      </w:pPr>
      <w:r w:rsidRPr="00024B5C">
        <w:rPr>
          <w:rFonts w:ascii="Calibri" w:hAnsi="Calibri" w:cs="Calibri"/>
          <w:b/>
          <w:bCs/>
          <w:caps/>
          <w:color w:val="000000" w:themeColor="text1"/>
          <w:szCs w:val="24"/>
        </w:rPr>
        <w:br w:type="page"/>
      </w:r>
    </w:p>
    <w:p w14:paraId="51F8246D" w14:textId="7064AA9B" w:rsidR="00F709A0" w:rsidRPr="00024B5C" w:rsidRDefault="00F709A0" w:rsidP="00F87424">
      <w:pPr>
        <w:pStyle w:val="Titre2"/>
        <w:rPr>
          <w:rFonts w:ascii="Calibri" w:hAnsi="Calibri" w:cs="Calibri"/>
          <w:b/>
          <w:bCs/>
          <w:caps/>
          <w:color w:val="000000" w:themeColor="text1"/>
          <w:szCs w:val="24"/>
          <w:u w:val="none"/>
        </w:rPr>
      </w:pPr>
      <w:bookmarkStart w:id="758" w:name="_Toc200967274"/>
      <w:r w:rsidRPr="00024B5C">
        <w:rPr>
          <w:rFonts w:ascii="Calibri" w:hAnsi="Calibri" w:cs="Calibri"/>
          <w:b/>
          <w:bCs/>
          <w:caps/>
          <w:color w:val="000000" w:themeColor="text1"/>
          <w:szCs w:val="24"/>
          <w:u w:val="none"/>
        </w:rPr>
        <w:t>9.2. Réception des ouvrages</w:t>
      </w:r>
      <w:bookmarkEnd w:id="756"/>
      <w:bookmarkEnd w:id="758"/>
    </w:p>
    <w:p w14:paraId="379A404A" w14:textId="77777777" w:rsidR="00F709A0" w:rsidRPr="00024B5C" w:rsidRDefault="00F709A0" w:rsidP="00F87424">
      <w:pPr>
        <w:ind w:right="-7"/>
        <w:jc w:val="both"/>
        <w:rPr>
          <w:rFonts w:ascii="Calibri" w:hAnsi="Calibri" w:cs="Calibri"/>
          <w:color w:val="000000" w:themeColor="text1"/>
          <w:szCs w:val="24"/>
        </w:rPr>
      </w:pPr>
    </w:p>
    <w:p w14:paraId="33A136CB" w14:textId="77777777" w:rsidR="00F709A0" w:rsidRPr="00024B5C" w:rsidRDefault="00F709A0" w:rsidP="00F87424">
      <w:pPr>
        <w:ind w:right="-7"/>
        <w:jc w:val="both"/>
        <w:rPr>
          <w:rFonts w:ascii="Calibri" w:hAnsi="Calibri" w:cs="Calibri"/>
          <w:color w:val="000000" w:themeColor="text1"/>
          <w:szCs w:val="24"/>
        </w:rPr>
      </w:pPr>
      <w:bookmarkStart w:id="759" w:name="_Toc536771184"/>
      <w:bookmarkStart w:id="760" w:name="_Toc612450"/>
      <w:bookmarkStart w:id="761" w:name="_Toc612665"/>
      <w:bookmarkStart w:id="762" w:name="_Toc468427020"/>
      <w:r w:rsidRPr="00024B5C">
        <w:rPr>
          <w:rFonts w:ascii="Calibri" w:hAnsi="Calibri" w:cs="Calibri"/>
          <w:color w:val="000000" w:themeColor="text1"/>
          <w:szCs w:val="24"/>
        </w:rPr>
        <w:t>Les opérations relatives à la réception des ouvrages sont conformes aux articles 41 à 43 du CCAG-Travaux, hormis les dérogations expressément mentionnées dans le présent CCAP.</w:t>
      </w:r>
    </w:p>
    <w:p w14:paraId="4ABFD067" w14:textId="77777777" w:rsidR="00F709A0" w:rsidRPr="00024B5C" w:rsidRDefault="00F709A0" w:rsidP="00F87424">
      <w:pPr>
        <w:ind w:right="-7"/>
        <w:jc w:val="both"/>
        <w:rPr>
          <w:rFonts w:ascii="Calibri" w:hAnsi="Calibri" w:cs="Calibri"/>
          <w:color w:val="000000" w:themeColor="text1"/>
          <w:szCs w:val="24"/>
        </w:rPr>
      </w:pPr>
    </w:p>
    <w:p w14:paraId="3BAAE446"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La réception ne peut être prononcée qu’à condition que l'exécution des travaux et épreuves définis dans les cahiers des charges techniques soit concluante. </w:t>
      </w:r>
    </w:p>
    <w:bookmarkEnd w:id="759"/>
    <w:bookmarkEnd w:id="760"/>
    <w:bookmarkEnd w:id="761"/>
    <w:bookmarkEnd w:id="762"/>
    <w:p w14:paraId="260417A4" w14:textId="77777777" w:rsidR="00F709A0" w:rsidRPr="00024B5C" w:rsidRDefault="00F709A0" w:rsidP="00F87424">
      <w:pPr>
        <w:ind w:right="-7"/>
        <w:jc w:val="both"/>
        <w:rPr>
          <w:rFonts w:ascii="Calibri" w:hAnsi="Calibri" w:cs="Calibri"/>
          <w:color w:val="000000" w:themeColor="text1"/>
          <w:szCs w:val="24"/>
        </w:rPr>
      </w:pPr>
    </w:p>
    <w:p w14:paraId="060BA9A0" w14:textId="77777777" w:rsidR="00F709A0" w:rsidRPr="00024B5C" w:rsidRDefault="00F709A0" w:rsidP="00F87424">
      <w:pPr>
        <w:pStyle w:val="Titre3"/>
        <w:jc w:val="both"/>
        <w:rPr>
          <w:rFonts w:ascii="Calibri" w:hAnsi="Calibri" w:cs="Calibri"/>
          <w:b w:val="0"/>
          <w:color w:val="000000" w:themeColor="text1"/>
          <w:szCs w:val="24"/>
        </w:rPr>
      </w:pPr>
      <w:bookmarkStart w:id="763" w:name="_Toc194942679"/>
      <w:bookmarkStart w:id="764" w:name="_Toc200967275"/>
      <w:r w:rsidRPr="00024B5C">
        <w:rPr>
          <w:rFonts w:ascii="Calibri" w:hAnsi="Calibri" w:cs="Calibri"/>
          <w:color w:val="000000" w:themeColor="text1"/>
          <w:szCs w:val="24"/>
        </w:rPr>
        <w:t>9.2.1. Opérations préalables à la réception</w:t>
      </w:r>
      <w:bookmarkEnd w:id="763"/>
      <w:bookmarkEnd w:id="764"/>
    </w:p>
    <w:p w14:paraId="087717B3" w14:textId="77777777" w:rsidR="00F709A0" w:rsidRPr="00024B5C" w:rsidRDefault="00F709A0" w:rsidP="00F87424">
      <w:pPr>
        <w:ind w:right="-7"/>
        <w:jc w:val="both"/>
        <w:rPr>
          <w:rFonts w:ascii="Calibri" w:hAnsi="Calibri" w:cs="Calibri"/>
          <w:color w:val="000000" w:themeColor="text1"/>
          <w:szCs w:val="24"/>
        </w:rPr>
      </w:pPr>
    </w:p>
    <w:bookmarkEnd w:id="757"/>
    <w:p w14:paraId="5BD4E6D2" w14:textId="77777777" w:rsidR="00F709A0" w:rsidRPr="00024B5C" w:rsidRDefault="00F709A0" w:rsidP="00F87424">
      <w:pPr>
        <w:pStyle w:val="Pieddepage"/>
        <w:ind w:right="-7"/>
        <w:jc w:val="both"/>
        <w:rPr>
          <w:rFonts w:ascii="Calibri" w:hAnsi="Calibri" w:cs="Calibri"/>
          <w:b/>
          <w:color w:val="000000" w:themeColor="text1"/>
          <w:szCs w:val="24"/>
        </w:rPr>
      </w:pPr>
      <w:r w:rsidRPr="00024B5C">
        <w:rPr>
          <w:rFonts w:ascii="Calibri" w:hAnsi="Calibri" w:cs="Calibri"/>
          <w:b/>
          <w:color w:val="000000" w:themeColor="text1"/>
          <w:szCs w:val="24"/>
        </w:rPr>
        <w:t>Ces opérations comportent :</w:t>
      </w:r>
    </w:p>
    <w:p w14:paraId="11A7FA5B"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la</w:t>
      </w:r>
      <w:proofErr w:type="gramEnd"/>
      <w:r w:rsidRPr="00024B5C">
        <w:rPr>
          <w:rFonts w:ascii="Calibri" w:hAnsi="Calibri" w:cs="Calibri"/>
          <w:b/>
          <w:color w:val="000000" w:themeColor="text1"/>
          <w:szCs w:val="24"/>
        </w:rPr>
        <w:t xml:space="preserve"> reconnaissance des ouvrages exécutés ;</w:t>
      </w:r>
    </w:p>
    <w:p w14:paraId="743C3665"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les</w:t>
      </w:r>
      <w:proofErr w:type="gramEnd"/>
      <w:r w:rsidRPr="00024B5C">
        <w:rPr>
          <w:rFonts w:ascii="Calibri" w:hAnsi="Calibri" w:cs="Calibri"/>
          <w:b/>
          <w:color w:val="000000" w:themeColor="text1"/>
          <w:szCs w:val="24"/>
        </w:rPr>
        <w:t xml:space="preserve"> épreuves prévues dans le présent marché ou dans les cahiers des charges ainsi que celles éventuellement demandées par le contrôleur technique ;</w:t>
      </w:r>
    </w:p>
    <w:p w14:paraId="44FFA984"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la</w:t>
      </w:r>
      <w:proofErr w:type="gramEnd"/>
      <w:r w:rsidRPr="00024B5C">
        <w:rPr>
          <w:rFonts w:ascii="Calibri" w:hAnsi="Calibri" w:cs="Calibri"/>
          <w:b/>
          <w:color w:val="000000" w:themeColor="text1"/>
          <w:szCs w:val="24"/>
        </w:rPr>
        <w:t xml:space="preserve"> constatation éventuelle de l'inexécution des prestations prévues au marché ;</w:t>
      </w:r>
    </w:p>
    <w:p w14:paraId="1F170B4A"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la</w:t>
      </w:r>
      <w:proofErr w:type="gramEnd"/>
      <w:r w:rsidRPr="00024B5C">
        <w:rPr>
          <w:rFonts w:ascii="Calibri" w:hAnsi="Calibri" w:cs="Calibri"/>
          <w:b/>
          <w:color w:val="000000" w:themeColor="text1"/>
          <w:szCs w:val="24"/>
        </w:rPr>
        <w:t xml:space="preserve"> vérification de conformité des conditions de pose des équipements aux spécifications des fournisseurs conditionnant leur garantie ;</w:t>
      </w:r>
    </w:p>
    <w:p w14:paraId="5218E3A8"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la</w:t>
      </w:r>
      <w:proofErr w:type="gramEnd"/>
      <w:r w:rsidRPr="00024B5C">
        <w:rPr>
          <w:rFonts w:ascii="Calibri" w:hAnsi="Calibri" w:cs="Calibri"/>
          <w:b/>
          <w:color w:val="000000" w:themeColor="text1"/>
          <w:szCs w:val="24"/>
        </w:rPr>
        <w:t xml:space="preserve"> constatation éventuelle d'imperfections ou malfaçons ;</w:t>
      </w:r>
    </w:p>
    <w:p w14:paraId="1FE292B4"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la</w:t>
      </w:r>
      <w:proofErr w:type="gramEnd"/>
      <w:r w:rsidRPr="00024B5C">
        <w:rPr>
          <w:rFonts w:ascii="Calibri" w:hAnsi="Calibri" w:cs="Calibri"/>
          <w:b/>
          <w:color w:val="000000" w:themeColor="text1"/>
          <w:szCs w:val="24"/>
        </w:rPr>
        <w:t xml:space="preserve"> constatation du repliement des installations de chantier et de la remise en état des terrains et des lieux ;</w:t>
      </w:r>
    </w:p>
    <w:p w14:paraId="5222C1BB" w14:textId="77777777" w:rsidR="00F709A0" w:rsidRPr="00024B5C" w:rsidRDefault="00F709A0" w:rsidP="00F87424">
      <w:pPr>
        <w:pStyle w:val="Pieddepage"/>
        <w:numPr>
          <w:ilvl w:val="0"/>
          <w:numId w:val="14"/>
        </w:numPr>
        <w:tabs>
          <w:tab w:val="clear" w:pos="4536"/>
          <w:tab w:val="clear" w:pos="9072"/>
          <w:tab w:val="left" w:pos="142"/>
          <w:tab w:val="center" w:pos="3686"/>
          <w:tab w:val="right" w:pos="8505"/>
        </w:tabs>
        <w:overflowPunct w:val="0"/>
        <w:autoSpaceDE w:val="0"/>
        <w:autoSpaceDN w:val="0"/>
        <w:adjustRightInd w:val="0"/>
        <w:ind w:right="-7"/>
        <w:jc w:val="both"/>
        <w:textAlignment w:val="baseline"/>
        <w:rPr>
          <w:rFonts w:ascii="Calibri" w:hAnsi="Calibri" w:cs="Calibri"/>
          <w:b/>
          <w:color w:val="000000" w:themeColor="text1"/>
          <w:szCs w:val="24"/>
        </w:rPr>
      </w:pPr>
      <w:proofErr w:type="gramStart"/>
      <w:r w:rsidRPr="00024B5C">
        <w:rPr>
          <w:rFonts w:ascii="Calibri" w:hAnsi="Calibri" w:cs="Calibri"/>
          <w:b/>
          <w:color w:val="000000" w:themeColor="text1"/>
          <w:szCs w:val="24"/>
        </w:rPr>
        <w:t>les</w:t>
      </w:r>
      <w:proofErr w:type="gramEnd"/>
      <w:r w:rsidRPr="00024B5C">
        <w:rPr>
          <w:rFonts w:ascii="Calibri" w:hAnsi="Calibri" w:cs="Calibri"/>
          <w:b/>
          <w:color w:val="000000" w:themeColor="text1"/>
          <w:szCs w:val="24"/>
        </w:rPr>
        <w:t xml:space="preserve"> constatations relatives à l'achèvement des travaux.</w:t>
      </w:r>
    </w:p>
    <w:p w14:paraId="1A6F0192" w14:textId="77777777" w:rsidR="00F709A0" w:rsidRPr="00024B5C" w:rsidRDefault="00F709A0" w:rsidP="00F87424">
      <w:pPr>
        <w:ind w:right="-7"/>
        <w:jc w:val="both"/>
        <w:rPr>
          <w:rFonts w:ascii="Calibri" w:hAnsi="Calibri" w:cs="Calibri"/>
          <w:color w:val="000000" w:themeColor="text1"/>
          <w:szCs w:val="24"/>
        </w:rPr>
      </w:pPr>
    </w:p>
    <w:p w14:paraId="2F9C0153" w14:textId="0AAB52D2"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Ces opérations font l'objet d'un procès-verbal dressé sur-le-champ par le maître d’œuvre et signé par lui et par l'entrepreneur</w:t>
      </w:r>
      <w:r w:rsidR="00B6479F" w:rsidRPr="00024B5C">
        <w:rPr>
          <w:rFonts w:ascii="Calibri" w:hAnsi="Calibri" w:cs="Calibri"/>
          <w:color w:val="000000" w:themeColor="text1"/>
          <w:szCs w:val="24"/>
        </w:rPr>
        <w:t xml:space="preserve"> </w:t>
      </w:r>
      <w:r w:rsidRPr="00024B5C">
        <w:rPr>
          <w:rFonts w:ascii="Calibri" w:hAnsi="Calibri" w:cs="Calibri"/>
          <w:color w:val="000000" w:themeColor="text1"/>
          <w:szCs w:val="24"/>
        </w:rPr>
        <w:t>; si ce dernier refuse de signer, il en est fait mention.</w:t>
      </w:r>
    </w:p>
    <w:p w14:paraId="0EEBAB57" w14:textId="77777777" w:rsidR="00F709A0" w:rsidRPr="00024B5C" w:rsidRDefault="00F709A0" w:rsidP="00F87424">
      <w:pPr>
        <w:ind w:right="-7"/>
        <w:jc w:val="both"/>
        <w:rPr>
          <w:rFonts w:ascii="Calibri" w:hAnsi="Calibri" w:cs="Calibri"/>
          <w:color w:val="000000" w:themeColor="text1"/>
          <w:szCs w:val="24"/>
        </w:rPr>
      </w:pPr>
    </w:p>
    <w:p w14:paraId="0218E87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Par dérogation à l’art. 41.2 du CCAG-Travaux, dans le délai de 15 jours suivant la date d'établissement du procès-verbal et par tous moyens, le maître d’œuvre fait connaître à l'Entrepreneur s’il propose ou non de prononcer la réception des ouvrages au maître d’ouvrage et, dans l'affirmative, la date d'achèvement des travaux ainsi que les réserves dont elle a éventuellement proposé d'assortir la réception. </w:t>
      </w:r>
    </w:p>
    <w:p w14:paraId="109A2DF7" w14:textId="77777777" w:rsidR="00F709A0" w:rsidRPr="00024B5C" w:rsidRDefault="00F709A0" w:rsidP="00F87424">
      <w:pPr>
        <w:widowControl w:val="0"/>
        <w:ind w:right="-7"/>
        <w:jc w:val="both"/>
        <w:rPr>
          <w:rFonts w:ascii="Calibri" w:hAnsi="Calibri" w:cs="Calibri"/>
          <w:color w:val="000000" w:themeColor="text1"/>
          <w:szCs w:val="24"/>
        </w:rPr>
      </w:pPr>
    </w:p>
    <w:p w14:paraId="05E21A54" w14:textId="77777777" w:rsidR="00F709A0" w:rsidRPr="00024B5C" w:rsidRDefault="00F709A0" w:rsidP="00F87424">
      <w:pPr>
        <w:widowControl w:val="0"/>
        <w:ind w:right="-7"/>
        <w:jc w:val="both"/>
        <w:rPr>
          <w:rFonts w:ascii="Calibri" w:hAnsi="Calibri" w:cs="Calibri"/>
          <w:color w:val="000000" w:themeColor="text1"/>
          <w:szCs w:val="24"/>
        </w:rPr>
      </w:pPr>
      <w:r w:rsidRPr="00024B5C">
        <w:rPr>
          <w:rFonts w:ascii="Calibri" w:hAnsi="Calibri" w:cs="Calibri"/>
          <w:color w:val="000000" w:themeColor="text1"/>
          <w:szCs w:val="24"/>
        </w:rPr>
        <w:t>Dans le cas où le maître d’œuvre ne respecte pas le délai mentionné à l’alinéa précédent, le titulaire peut transmettre un exemplaire du procès-verbal au représentant du pouvoir adjudicateur, afin de lui permettre de prononcer la réception des travaux, le cas échéant.</w:t>
      </w:r>
    </w:p>
    <w:p w14:paraId="4E18B878" w14:textId="77777777" w:rsidR="00F709A0" w:rsidRPr="00024B5C" w:rsidRDefault="00F709A0" w:rsidP="00F87424">
      <w:pPr>
        <w:ind w:right="-7"/>
        <w:jc w:val="both"/>
        <w:rPr>
          <w:rFonts w:ascii="Calibri" w:hAnsi="Calibri" w:cs="Calibri"/>
          <w:color w:val="000000" w:themeColor="text1"/>
          <w:szCs w:val="24"/>
        </w:rPr>
      </w:pPr>
      <w:bookmarkStart w:id="765" w:name="_Toc519073275"/>
    </w:p>
    <w:p w14:paraId="2569B707" w14:textId="77777777" w:rsidR="00F709A0" w:rsidRPr="00024B5C" w:rsidRDefault="00F709A0" w:rsidP="00F87424">
      <w:pPr>
        <w:pStyle w:val="Titre3"/>
        <w:jc w:val="both"/>
        <w:rPr>
          <w:rFonts w:ascii="Calibri" w:hAnsi="Calibri" w:cs="Calibri"/>
          <w:iCs/>
          <w:color w:val="000000" w:themeColor="text1"/>
          <w:szCs w:val="24"/>
        </w:rPr>
      </w:pPr>
      <w:bookmarkStart w:id="766" w:name="_Toc194942680"/>
      <w:bookmarkStart w:id="767" w:name="_Toc200967276"/>
      <w:r w:rsidRPr="00024B5C">
        <w:rPr>
          <w:rFonts w:ascii="Calibri" w:hAnsi="Calibri" w:cs="Calibri"/>
          <w:iCs/>
          <w:color w:val="000000" w:themeColor="text1"/>
          <w:szCs w:val="24"/>
        </w:rPr>
        <w:t>9.2.2. La réception des ouvrages</w:t>
      </w:r>
      <w:bookmarkEnd w:id="766"/>
      <w:bookmarkEnd w:id="767"/>
    </w:p>
    <w:p w14:paraId="639F3C71" w14:textId="77777777" w:rsidR="00F709A0" w:rsidRPr="00024B5C" w:rsidRDefault="00F709A0" w:rsidP="00F87424">
      <w:pPr>
        <w:ind w:right="-7"/>
        <w:jc w:val="both"/>
        <w:rPr>
          <w:rFonts w:ascii="Calibri" w:hAnsi="Calibri" w:cs="Calibri"/>
          <w:color w:val="000000" w:themeColor="text1"/>
          <w:szCs w:val="24"/>
        </w:rPr>
      </w:pPr>
    </w:p>
    <w:bookmarkEnd w:id="765"/>
    <w:p w14:paraId="6EDE9E07"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opérations préalables à la réception sont matérialisées par un procès-verbal de réception signé par le Maître d’œuvre et l'Entrepreneur.</w:t>
      </w:r>
    </w:p>
    <w:p w14:paraId="6D6170B8" w14:textId="77777777" w:rsidR="00F709A0" w:rsidRPr="00024B5C" w:rsidRDefault="00F709A0" w:rsidP="00F87424">
      <w:pPr>
        <w:pStyle w:val="Pieddepage"/>
        <w:ind w:right="-7"/>
        <w:jc w:val="both"/>
        <w:rPr>
          <w:rFonts w:ascii="Calibri" w:hAnsi="Calibri" w:cs="Calibri"/>
          <w:b/>
          <w:color w:val="000000" w:themeColor="text1"/>
          <w:szCs w:val="24"/>
        </w:rPr>
      </w:pPr>
    </w:p>
    <w:p w14:paraId="4E2E3E8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et le Maître d’œuvre, en présence du maître d’ouvrage, du contrôleur technique du coordonnateur SSI et de l’OPC, le cas échéant, constatent l'état des travaux effectués et consignent sur le procès-verbal des opérations préalables à la réception, les réserves éventuelles et le délai accordé pour les lever.</w:t>
      </w:r>
    </w:p>
    <w:p w14:paraId="5F227CDD" w14:textId="77777777" w:rsidR="00F709A0" w:rsidRPr="00024B5C" w:rsidRDefault="00F709A0" w:rsidP="00F87424">
      <w:pPr>
        <w:ind w:right="-7"/>
        <w:jc w:val="both"/>
        <w:rPr>
          <w:rFonts w:ascii="Calibri" w:hAnsi="Calibri" w:cs="Calibri"/>
          <w:color w:val="000000" w:themeColor="text1"/>
          <w:szCs w:val="24"/>
        </w:rPr>
      </w:pPr>
    </w:p>
    <w:p w14:paraId="491D1BB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L'entrepreneur s'engage à remédier aux imperfections ou malfaçons constatées dans les délais prescrits par la décision de réception des ouvrages par le maître d’ouvrage et notifiée par le maître d’œuvre à l’entreprise.</w:t>
      </w:r>
    </w:p>
    <w:p w14:paraId="7CBD888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Conformément à l’article 41.6 du CCAG-Travaux, l’entreprise dispose d’un délai maximum de trois mois avant la fin de la durée de la garantie de parfait achèvement pour remédier aux malfaçons sauf délais spécifiques stipulés par le maître d’ouvrage.</w:t>
      </w:r>
    </w:p>
    <w:p w14:paraId="0E2CB590" w14:textId="77777777" w:rsidR="00F709A0" w:rsidRPr="00024B5C" w:rsidRDefault="00F709A0" w:rsidP="00F87424">
      <w:pPr>
        <w:ind w:right="-7"/>
        <w:jc w:val="both"/>
        <w:rPr>
          <w:rFonts w:ascii="Calibri" w:hAnsi="Calibri" w:cs="Calibri"/>
          <w:color w:val="000000" w:themeColor="text1"/>
          <w:szCs w:val="24"/>
        </w:rPr>
      </w:pPr>
    </w:p>
    <w:p w14:paraId="643E001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Conformément à l’article 41.4 du CCAG-Travaux, dans le cas de réserves apportées sur les ouvrages nécessitant la mise en œuvre d’essais et tests, la réception ne sera prononcée qu’au vu de l’exécution concluante des tests et essais.</w:t>
      </w:r>
    </w:p>
    <w:p w14:paraId="39968E0F" w14:textId="77777777" w:rsidR="00F709A0" w:rsidRPr="00024B5C" w:rsidRDefault="00F709A0" w:rsidP="00F87424">
      <w:pPr>
        <w:ind w:right="-7"/>
        <w:jc w:val="both"/>
        <w:rPr>
          <w:rFonts w:ascii="Calibri" w:hAnsi="Calibri" w:cs="Calibri"/>
          <w:color w:val="000000" w:themeColor="text1"/>
          <w:szCs w:val="24"/>
        </w:rPr>
      </w:pPr>
    </w:p>
    <w:p w14:paraId="5FD49A2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l'Entrepreneur ne respecte pas les délais prescrits, il sera passible d’une réfaction sur la retenue de garantie.</w:t>
      </w:r>
    </w:p>
    <w:p w14:paraId="7A2AE005" w14:textId="77777777" w:rsidR="00F709A0" w:rsidRPr="00024B5C" w:rsidRDefault="00F709A0" w:rsidP="00F87424">
      <w:pPr>
        <w:ind w:right="-7"/>
        <w:jc w:val="both"/>
        <w:rPr>
          <w:rFonts w:ascii="Calibri" w:hAnsi="Calibri" w:cs="Calibri"/>
          <w:color w:val="000000" w:themeColor="text1"/>
          <w:szCs w:val="24"/>
        </w:rPr>
      </w:pPr>
    </w:p>
    <w:p w14:paraId="59E12AC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La levée des réserves n’est prononcée que lorsque l'Entrepreneur a remédié à toutes les malfaçons ou imperfections ainsi qu’à l’ensemble des prestations et travaux dus et non réalisés au moment des OPR. </w:t>
      </w:r>
    </w:p>
    <w:p w14:paraId="2E341EF1" w14:textId="77777777" w:rsidR="00F709A0" w:rsidRPr="00024B5C" w:rsidRDefault="00F709A0" w:rsidP="00F87424">
      <w:pPr>
        <w:ind w:right="-7"/>
        <w:jc w:val="both"/>
        <w:rPr>
          <w:rFonts w:ascii="Calibri" w:hAnsi="Calibri" w:cs="Calibri"/>
          <w:color w:val="000000" w:themeColor="text1"/>
          <w:szCs w:val="24"/>
        </w:rPr>
      </w:pPr>
    </w:p>
    <w:p w14:paraId="2093D1EE" w14:textId="6994F4B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La date d’effet de réception des travaux, avec ou sans réserve (hormis le cas défini au 41.4 du CCAG-Travaux) est prononcée par le maître d’ouvrage et constitue la date de départ de la garantie de parfait achèvement, des garanties de bon fonctionnement et décennale. </w:t>
      </w:r>
    </w:p>
    <w:p w14:paraId="61E94AC9" w14:textId="77777777" w:rsidR="00F709A0" w:rsidRPr="00024B5C" w:rsidRDefault="00F709A0" w:rsidP="00F87424">
      <w:pPr>
        <w:ind w:right="-7"/>
        <w:jc w:val="both"/>
        <w:rPr>
          <w:rFonts w:ascii="Calibri" w:hAnsi="Calibri" w:cs="Calibri"/>
          <w:color w:val="000000" w:themeColor="text1"/>
          <w:szCs w:val="24"/>
        </w:rPr>
      </w:pPr>
    </w:p>
    <w:p w14:paraId="4DE6EB1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réception est prononcée par le maître d’ouvrage par décision. Par dérogation à l’article 41-3 du CCAG-Travaux, le maître d’ouvrage dispose d’un délai de 60 jours pour notifier sa décision de réception, avec, sans, sous réserve ou un refus de réception, à compter de la date de réception par le maître d’ouvrage de la proposition de réception émise par le maître d’œuvre.</w:t>
      </w:r>
    </w:p>
    <w:p w14:paraId="2ED6BF88" w14:textId="77777777" w:rsidR="00F709A0" w:rsidRPr="00024B5C" w:rsidRDefault="00F709A0" w:rsidP="00F87424">
      <w:pPr>
        <w:ind w:right="-7"/>
        <w:jc w:val="both"/>
        <w:rPr>
          <w:rFonts w:ascii="Calibri" w:hAnsi="Calibri" w:cs="Calibri"/>
          <w:color w:val="000000" w:themeColor="text1"/>
          <w:szCs w:val="24"/>
        </w:rPr>
      </w:pPr>
    </w:p>
    <w:p w14:paraId="7F7E91E1"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réception a lieu à l'achèvement de l'ensemble des travaux de l'opération.</w:t>
      </w:r>
    </w:p>
    <w:p w14:paraId="23B20F75" w14:textId="77777777" w:rsidR="00F709A0" w:rsidRPr="00024B5C" w:rsidRDefault="00F709A0" w:rsidP="00F87424">
      <w:pPr>
        <w:ind w:right="-7"/>
        <w:jc w:val="both"/>
        <w:rPr>
          <w:rFonts w:ascii="Calibri" w:hAnsi="Calibri" w:cs="Calibri"/>
          <w:color w:val="000000" w:themeColor="text1"/>
          <w:szCs w:val="24"/>
        </w:rPr>
      </w:pPr>
    </w:p>
    <w:p w14:paraId="0107B940" w14:textId="127CF3B0"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Postérieurement à cet avis, la procédure de réception se déroule simultanément pour tous les lots concernés et, par dérogation à l'article 41.1 du CCAG-Travaux, un délai de 30 jours accordé au maître d’œuvre pour procéder aux opérations préalables à la réception.</w:t>
      </w:r>
    </w:p>
    <w:p w14:paraId="205A7324" w14:textId="77777777" w:rsidR="00F709A0" w:rsidRPr="00024B5C" w:rsidRDefault="00F709A0" w:rsidP="00F87424">
      <w:pPr>
        <w:ind w:right="-7"/>
        <w:jc w:val="both"/>
        <w:rPr>
          <w:rFonts w:ascii="Calibri" w:hAnsi="Calibri" w:cs="Calibri"/>
          <w:color w:val="000000" w:themeColor="text1"/>
          <w:szCs w:val="24"/>
        </w:rPr>
      </w:pPr>
      <w:bookmarkStart w:id="768" w:name="_Toc536771185"/>
      <w:bookmarkStart w:id="769" w:name="_Toc612451"/>
      <w:bookmarkStart w:id="770" w:name="_Toc612666"/>
      <w:bookmarkStart w:id="771" w:name="_Toc468427021"/>
    </w:p>
    <w:p w14:paraId="48FFE9F8" w14:textId="77777777" w:rsidR="00F709A0" w:rsidRPr="00024B5C" w:rsidRDefault="00F709A0" w:rsidP="00F87424">
      <w:pPr>
        <w:pStyle w:val="Titre3"/>
        <w:jc w:val="both"/>
        <w:rPr>
          <w:rFonts w:ascii="Calibri" w:hAnsi="Calibri" w:cs="Calibri"/>
          <w:b w:val="0"/>
          <w:color w:val="000000" w:themeColor="text1"/>
          <w:szCs w:val="24"/>
        </w:rPr>
      </w:pPr>
      <w:bookmarkStart w:id="772" w:name="_Toc194942681"/>
      <w:bookmarkStart w:id="773" w:name="_Toc200967277"/>
      <w:r w:rsidRPr="00024B5C">
        <w:rPr>
          <w:rFonts w:ascii="Calibri" w:hAnsi="Calibri" w:cs="Calibri"/>
          <w:color w:val="000000" w:themeColor="text1"/>
          <w:szCs w:val="24"/>
        </w:rPr>
        <w:t>9.2.3. Levée des réserves</w:t>
      </w:r>
      <w:bookmarkEnd w:id="772"/>
      <w:bookmarkEnd w:id="773"/>
    </w:p>
    <w:p w14:paraId="1CBFB5C9" w14:textId="77777777" w:rsidR="00F709A0" w:rsidRPr="00024B5C" w:rsidRDefault="00F709A0" w:rsidP="00F87424">
      <w:pPr>
        <w:ind w:right="-7"/>
        <w:jc w:val="both"/>
        <w:rPr>
          <w:rFonts w:ascii="Calibri" w:hAnsi="Calibri" w:cs="Calibri"/>
          <w:color w:val="000000" w:themeColor="text1"/>
          <w:szCs w:val="24"/>
        </w:rPr>
      </w:pPr>
    </w:p>
    <w:bookmarkEnd w:id="768"/>
    <w:bookmarkEnd w:id="769"/>
    <w:bookmarkEnd w:id="770"/>
    <w:bookmarkEnd w:id="771"/>
    <w:p w14:paraId="01ADA45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délai fixé par le maître d’ouvrage à l'entrepreneur pour remédier aux imperfections ou malfaçons ou de prestations et travaux prévues mais non réalisés faisant l'objet de réserves assorties à la réception et / ou constatés pendant le délai de garantie de parfait achèvement est notifié à l’entreprise par le maître d’ouvrage, lorsqu’il s’agit de réserves et par le maître d’œuvre, lorsqu’il s’agit de dommages en cours de garantie de parfait achèvement.</w:t>
      </w:r>
    </w:p>
    <w:p w14:paraId="7D8703B5" w14:textId="77777777" w:rsidR="00F709A0" w:rsidRPr="00024B5C" w:rsidRDefault="00F709A0" w:rsidP="00F87424">
      <w:pPr>
        <w:ind w:right="-7"/>
        <w:jc w:val="both"/>
        <w:rPr>
          <w:rFonts w:ascii="Calibri" w:hAnsi="Calibri" w:cs="Calibri"/>
          <w:color w:val="000000" w:themeColor="text1"/>
          <w:szCs w:val="24"/>
        </w:rPr>
      </w:pPr>
    </w:p>
    <w:p w14:paraId="3FA62FF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l’entrepreneur n’a pas levé les réserves dans les délais fixés par le maître d’ouvrage, ce dernier peut décider de les faire exécuter aux frais et risques du titulaire après mise en demeure restée infructueuse.</w:t>
      </w:r>
    </w:p>
    <w:p w14:paraId="658BE9C7" w14:textId="77777777" w:rsidR="00F709A0" w:rsidRPr="00024B5C" w:rsidRDefault="00F709A0" w:rsidP="00F87424">
      <w:pPr>
        <w:ind w:right="-7"/>
        <w:jc w:val="both"/>
        <w:rPr>
          <w:rFonts w:ascii="Calibri" w:hAnsi="Calibri" w:cs="Calibri"/>
          <w:color w:val="000000" w:themeColor="text1"/>
          <w:szCs w:val="24"/>
        </w:rPr>
      </w:pPr>
    </w:p>
    <w:p w14:paraId="43947493" w14:textId="77777777" w:rsidR="00F709A0" w:rsidRPr="00024B5C" w:rsidRDefault="00F709A0" w:rsidP="00F87424">
      <w:pPr>
        <w:widowControl w:val="0"/>
        <w:ind w:right="-7"/>
        <w:jc w:val="both"/>
        <w:rPr>
          <w:rFonts w:ascii="Calibri" w:hAnsi="Calibri" w:cs="Calibri"/>
          <w:color w:val="000000" w:themeColor="text1"/>
          <w:szCs w:val="24"/>
        </w:rPr>
      </w:pPr>
      <w:r w:rsidRPr="00024B5C">
        <w:rPr>
          <w:rFonts w:ascii="Calibri" w:hAnsi="Calibri" w:cs="Calibri"/>
          <w:color w:val="000000" w:themeColor="text1"/>
          <w:szCs w:val="24"/>
        </w:rPr>
        <w:t>Dans le cas où certains ouvrages ou parties d’ouvrages ne sont pas entièrement conformes aux spécifications du marché sans que les imperfections constatées soient de nature à porter atteinte à la sécurité, au comportement ou à l’utilisation des ouvrages, le maître de l’ouvrage peut, eu égard à la faible importance des imperfections et aux difficultés que présenterait la mise en conformité, renoncer à ordonner la réfection des ouvrages estimés défectueux et proposer au titulaire une réfaction sur les prix.</w:t>
      </w:r>
    </w:p>
    <w:p w14:paraId="3148F9DA" w14:textId="77777777" w:rsidR="00F709A0" w:rsidRPr="00024B5C" w:rsidRDefault="00F709A0" w:rsidP="00F87424">
      <w:pPr>
        <w:ind w:right="-7"/>
        <w:jc w:val="both"/>
        <w:rPr>
          <w:rFonts w:ascii="Calibri" w:hAnsi="Calibri" w:cs="Calibri"/>
          <w:color w:val="000000" w:themeColor="text1"/>
          <w:szCs w:val="24"/>
        </w:rPr>
      </w:pPr>
    </w:p>
    <w:p w14:paraId="57A600DA" w14:textId="77777777" w:rsidR="00F709A0" w:rsidRPr="00024B5C" w:rsidRDefault="00F709A0" w:rsidP="00F87424">
      <w:pPr>
        <w:pStyle w:val="Titre2"/>
        <w:rPr>
          <w:rFonts w:ascii="Calibri" w:hAnsi="Calibri" w:cs="Calibri"/>
          <w:color w:val="000000" w:themeColor="text1"/>
          <w:szCs w:val="24"/>
        </w:rPr>
      </w:pPr>
      <w:bookmarkStart w:id="774" w:name="_Toc194942682"/>
      <w:bookmarkStart w:id="775" w:name="_Toc200967278"/>
      <w:bookmarkStart w:id="776" w:name="_Toc506952634"/>
      <w:bookmarkStart w:id="777" w:name="_Toc536771187"/>
      <w:bookmarkStart w:id="778" w:name="_Toc612453"/>
      <w:bookmarkStart w:id="779" w:name="_Toc612668"/>
      <w:bookmarkStart w:id="780" w:name="_Toc468427023"/>
      <w:bookmarkStart w:id="781" w:name="_Toc116725589"/>
      <w:bookmarkStart w:id="782" w:name="_Toc188613893"/>
      <w:bookmarkStart w:id="783" w:name="_Toc188934505"/>
      <w:r w:rsidRPr="00024B5C">
        <w:rPr>
          <w:rFonts w:ascii="Calibri" w:hAnsi="Calibri" w:cs="Calibri"/>
          <w:color w:val="000000" w:themeColor="text1"/>
          <w:szCs w:val="24"/>
        </w:rPr>
        <w:t>9.3. Réception partielles et prise de possession anticipée de certains ouvrages ou parties d’ouvrages</w:t>
      </w:r>
      <w:bookmarkEnd w:id="774"/>
      <w:bookmarkEnd w:id="775"/>
    </w:p>
    <w:bookmarkEnd w:id="776"/>
    <w:bookmarkEnd w:id="777"/>
    <w:bookmarkEnd w:id="778"/>
    <w:bookmarkEnd w:id="779"/>
    <w:bookmarkEnd w:id="780"/>
    <w:bookmarkEnd w:id="781"/>
    <w:bookmarkEnd w:id="782"/>
    <w:bookmarkEnd w:id="783"/>
    <w:p w14:paraId="167B912D" w14:textId="77777777" w:rsidR="00F709A0" w:rsidRPr="00024B5C" w:rsidRDefault="00F709A0" w:rsidP="00F87424">
      <w:pPr>
        <w:ind w:right="-7"/>
        <w:jc w:val="both"/>
        <w:rPr>
          <w:rFonts w:ascii="Calibri" w:hAnsi="Calibri" w:cs="Calibri"/>
          <w:color w:val="000000" w:themeColor="text1"/>
          <w:szCs w:val="24"/>
          <w:highlight w:val="yellow"/>
        </w:rPr>
      </w:pPr>
    </w:p>
    <w:p w14:paraId="1D7D26FE" w14:textId="5E9D6D4B"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Conformément à l'article 42 du CCAG-Travaux, une réception partielle peut être prononcée pour les ouvrages dont la réalisation fait l’objet d’un découpage en tranches ou en plusieurs parties d’ouvrages. </w:t>
      </w:r>
    </w:p>
    <w:p w14:paraId="654DA83A" w14:textId="77777777" w:rsidR="00F709A0" w:rsidRPr="00024B5C" w:rsidRDefault="00F709A0" w:rsidP="00F87424">
      <w:pPr>
        <w:ind w:right="-7"/>
        <w:jc w:val="both"/>
        <w:rPr>
          <w:rFonts w:ascii="Calibri" w:hAnsi="Calibri" w:cs="Calibri"/>
          <w:color w:val="000000" w:themeColor="text1"/>
          <w:szCs w:val="24"/>
        </w:rPr>
      </w:pPr>
    </w:p>
    <w:p w14:paraId="6F3B9D9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La prise de possession par le maître d’ouvrage, avant l’achèvement de l’ensemble des travaux, de certains ouvrages ou parties d’ouvrages, doit être précédée d’une réception partielle dont les conditions sont fixées par la personne publique et notifiée par ordre de service du maître d’œuvre à l’entreprise.</w:t>
      </w:r>
    </w:p>
    <w:p w14:paraId="5D1AD3D2" w14:textId="77777777" w:rsidR="00F709A0" w:rsidRPr="00024B5C" w:rsidRDefault="00F709A0" w:rsidP="00F87424">
      <w:pPr>
        <w:widowControl w:val="0"/>
        <w:ind w:right="-7"/>
        <w:jc w:val="both"/>
        <w:rPr>
          <w:rFonts w:ascii="Calibri" w:hAnsi="Calibri" w:cs="Calibri"/>
          <w:color w:val="000000" w:themeColor="text1"/>
          <w:szCs w:val="24"/>
        </w:rPr>
      </w:pPr>
    </w:p>
    <w:p w14:paraId="693D1141" w14:textId="77777777" w:rsidR="00F709A0" w:rsidRPr="00024B5C" w:rsidRDefault="00F709A0" w:rsidP="00F87424">
      <w:pPr>
        <w:widowControl w:val="0"/>
        <w:ind w:right="-7"/>
        <w:jc w:val="both"/>
        <w:rPr>
          <w:rFonts w:ascii="Calibri" w:hAnsi="Calibri" w:cs="Calibri"/>
          <w:color w:val="000000" w:themeColor="text1"/>
          <w:szCs w:val="24"/>
        </w:rPr>
      </w:pPr>
      <w:r w:rsidRPr="00024B5C">
        <w:rPr>
          <w:rFonts w:ascii="Calibri" w:hAnsi="Calibri" w:cs="Calibri"/>
          <w:color w:val="000000" w:themeColor="text1"/>
          <w:szCs w:val="24"/>
        </w:rPr>
        <w:t>Pour les tranches de travaux, ouvrages ou parties d’ouvrages ayant donné lieu à une réception partielle, les délais de garantie courent à compter de la date d’effet de cette réception partielle.</w:t>
      </w:r>
    </w:p>
    <w:p w14:paraId="66CBCF04" w14:textId="77777777" w:rsidR="00F709A0" w:rsidRPr="00024B5C" w:rsidRDefault="00F709A0" w:rsidP="00F87424">
      <w:pPr>
        <w:ind w:right="-7"/>
        <w:jc w:val="both"/>
        <w:rPr>
          <w:rFonts w:ascii="Calibri" w:hAnsi="Calibri" w:cs="Calibri"/>
          <w:color w:val="000000" w:themeColor="text1"/>
          <w:szCs w:val="24"/>
        </w:rPr>
      </w:pPr>
    </w:p>
    <w:p w14:paraId="33D1B594" w14:textId="77777777" w:rsidR="00F709A0" w:rsidRPr="00024B5C" w:rsidRDefault="00F709A0" w:rsidP="00F87424">
      <w:pPr>
        <w:widowControl w:val="0"/>
        <w:ind w:right="-7"/>
        <w:jc w:val="both"/>
        <w:rPr>
          <w:rFonts w:ascii="Calibri" w:hAnsi="Calibri" w:cs="Calibri"/>
          <w:color w:val="000000" w:themeColor="text1"/>
          <w:szCs w:val="24"/>
        </w:rPr>
      </w:pPr>
      <w:r w:rsidRPr="00024B5C">
        <w:rPr>
          <w:rFonts w:ascii="Calibri" w:hAnsi="Calibri" w:cs="Calibri"/>
          <w:color w:val="000000" w:themeColor="text1"/>
          <w:szCs w:val="24"/>
        </w:rPr>
        <w:t>Dans tous les cas, le décompte général est unique pour l’ensemble des travaux, la notification de la dernière décision de réception partielle faisant courir le délai prévu de 30 jours imparti au titulaire pour établir son projet de décompte final.</w:t>
      </w:r>
    </w:p>
    <w:p w14:paraId="0F2FC28A" w14:textId="77777777" w:rsidR="00F709A0" w:rsidRPr="00024B5C" w:rsidRDefault="00F709A0" w:rsidP="00F87424">
      <w:pPr>
        <w:ind w:right="-7"/>
        <w:jc w:val="both"/>
        <w:rPr>
          <w:rFonts w:ascii="Calibri" w:hAnsi="Calibri" w:cs="Calibri"/>
          <w:color w:val="000000" w:themeColor="text1"/>
          <w:szCs w:val="24"/>
        </w:rPr>
      </w:pPr>
    </w:p>
    <w:p w14:paraId="3646DE7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En cas de retard dans la finition du chantier, en cas de force majeure ou du fait de besoins spécifiques du pouvoir adjudicateur, le Maître d’ouvrage peut "prendre possession anticipée" des ouvrages et utiliser ces ouvrages sans que cette action ne se substitue à la réception ; il est alors procédé à un état des lieux contradictoire conformément à l’article 41-8 du CCAG-Travaux. </w:t>
      </w:r>
    </w:p>
    <w:p w14:paraId="57D0FC6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Si cette "Livraison" intervenait pour un retard du chantier, l'Entrepreneur devrait prendre toutes mesures à ses frais et dépens afin d'éviter toute nuisance et dommage au Maître d'Ouvrage.</w:t>
      </w:r>
    </w:p>
    <w:p w14:paraId="0770DE35"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 constat d’état des lieux contradictoire, dans le cadre d’une prise de possession anticipée des ouvrages ne vaut pas réception partielle des ouvrages.</w:t>
      </w:r>
    </w:p>
    <w:p w14:paraId="07A17D93" w14:textId="77777777" w:rsidR="00B6479F" w:rsidRPr="00024B5C" w:rsidRDefault="00B6479F" w:rsidP="00F87424">
      <w:pPr>
        <w:pStyle w:val="Titre2"/>
        <w:rPr>
          <w:rFonts w:ascii="Calibri" w:hAnsi="Calibri" w:cs="Calibri"/>
          <w:caps/>
          <w:color w:val="000000" w:themeColor="text1"/>
          <w:szCs w:val="24"/>
        </w:rPr>
      </w:pPr>
      <w:bookmarkStart w:id="784" w:name="_Toc506952636"/>
      <w:bookmarkStart w:id="785" w:name="_Toc536771189"/>
      <w:bookmarkStart w:id="786" w:name="_Toc612455"/>
      <w:bookmarkStart w:id="787" w:name="_Toc612670"/>
      <w:bookmarkStart w:id="788" w:name="_Toc468427025"/>
      <w:bookmarkStart w:id="789" w:name="_Toc194942683"/>
    </w:p>
    <w:p w14:paraId="16FB11BE" w14:textId="77777777" w:rsidR="00B6479F" w:rsidRPr="00024B5C" w:rsidRDefault="00B6479F" w:rsidP="00F87424">
      <w:pPr>
        <w:pStyle w:val="Titre2"/>
        <w:rPr>
          <w:rFonts w:ascii="Calibri" w:hAnsi="Calibri" w:cs="Calibri"/>
          <w:caps/>
          <w:color w:val="000000" w:themeColor="text1"/>
          <w:szCs w:val="24"/>
        </w:rPr>
      </w:pPr>
    </w:p>
    <w:p w14:paraId="4FE95514" w14:textId="595B19D6" w:rsidR="00F709A0" w:rsidRPr="00024B5C" w:rsidRDefault="00F709A0" w:rsidP="00F87424">
      <w:pPr>
        <w:pStyle w:val="Titre2"/>
        <w:rPr>
          <w:rFonts w:ascii="Calibri" w:hAnsi="Calibri" w:cs="Calibri"/>
          <w:b/>
          <w:bCs/>
          <w:caps/>
          <w:color w:val="000000" w:themeColor="text1"/>
          <w:szCs w:val="24"/>
          <w:u w:val="none"/>
        </w:rPr>
      </w:pPr>
      <w:bookmarkStart w:id="790" w:name="_Toc200967279"/>
      <w:r w:rsidRPr="00024B5C">
        <w:rPr>
          <w:rFonts w:ascii="Calibri" w:hAnsi="Calibri" w:cs="Calibri"/>
          <w:b/>
          <w:bCs/>
          <w:caps/>
          <w:color w:val="000000" w:themeColor="text1"/>
          <w:szCs w:val="24"/>
          <w:u w:val="none"/>
        </w:rPr>
        <w:t>9.4. Documents fournis après exécution</w:t>
      </w:r>
      <w:bookmarkEnd w:id="784"/>
      <w:bookmarkEnd w:id="785"/>
      <w:bookmarkEnd w:id="786"/>
      <w:bookmarkEnd w:id="787"/>
      <w:bookmarkEnd w:id="788"/>
      <w:bookmarkEnd w:id="789"/>
      <w:bookmarkEnd w:id="790"/>
    </w:p>
    <w:p w14:paraId="4571C2DF" w14:textId="77777777" w:rsidR="00F709A0" w:rsidRPr="00024B5C" w:rsidRDefault="00F709A0" w:rsidP="00F87424">
      <w:pPr>
        <w:ind w:right="-7"/>
        <w:jc w:val="both"/>
        <w:rPr>
          <w:rFonts w:ascii="Calibri" w:hAnsi="Calibri" w:cs="Calibri"/>
          <w:color w:val="000000" w:themeColor="text1"/>
          <w:szCs w:val="24"/>
        </w:rPr>
      </w:pPr>
    </w:p>
    <w:p w14:paraId="384DC05A"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 xml:space="preserve">Conformément à l’article 40 du CCAG-Travaux, l’entreprise remettra au maître d’œuvre en </w:t>
      </w:r>
      <w:r w:rsidRPr="00024B5C">
        <w:rPr>
          <w:rFonts w:ascii="Calibri" w:hAnsi="Calibri" w:cs="Calibri"/>
          <w:b/>
          <w:bCs/>
          <w:i/>
          <w:iCs/>
          <w:color w:val="000000" w:themeColor="text1"/>
          <w:szCs w:val="24"/>
        </w:rPr>
        <w:t>deux</w:t>
      </w:r>
      <w:r w:rsidRPr="00024B5C">
        <w:rPr>
          <w:rFonts w:ascii="Calibri" w:hAnsi="Calibri" w:cs="Calibri"/>
          <w:color w:val="000000" w:themeColor="text1"/>
          <w:szCs w:val="24"/>
        </w:rPr>
        <w:t xml:space="preserve"> exemplaires :</w:t>
      </w:r>
    </w:p>
    <w:p w14:paraId="19D90049" w14:textId="2AE345CF" w:rsidR="00F709A0" w:rsidRPr="00024B5C" w:rsidRDefault="00F709A0" w:rsidP="00F87424">
      <w:pPr>
        <w:numPr>
          <w:ilvl w:val="0"/>
          <w:numId w:val="13"/>
        </w:numPr>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au</w:t>
      </w:r>
      <w:proofErr w:type="gramEnd"/>
      <w:r w:rsidRPr="00024B5C">
        <w:rPr>
          <w:rFonts w:ascii="Calibri" w:hAnsi="Calibri" w:cs="Calibri"/>
          <w:color w:val="000000" w:themeColor="text1"/>
          <w:szCs w:val="24"/>
        </w:rPr>
        <w:t xml:space="preserve"> plus tard lorsque le titulaire demande la réception des travaux, l’ensemble des dossiers des ouvrages exécutés (DOE)</w:t>
      </w:r>
      <w:r w:rsidRPr="00024B5C">
        <w:rPr>
          <w:rFonts w:ascii="Calibri" w:hAnsi="Calibri" w:cs="Calibri"/>
          <w:b/>
          <w:color w:val="000000" w:themeColor="text1"/>
          <w:szCs w:val="24"/>
        </w:rPr>
        <w:t xml:space="preserve"> tels que décrits </w:t>
      </w:r>
      <w:r w:rsidR="00843581" w:rsidRPr="00024B5C">
        <w:rPr>
          <w:rFonts w:ascii="Calibri" w:hAnsi="Calibri" w:cs="Calibri"/>
          <w:b/>
          <w:color w:val="000000" w:themeColor="text1"/>
          <w:szCs w:val="24"/>
        </w:rPr>
        <w:t>au</w:t>
      </w:r>
      <w:r w:rsidRPr="00024B5C">
        <w:rPr>
          <w:rFonts w:ascii="Calibri" w:hAnsi="Calibri" w:cs="Calibri"/>
          <w:b/>
          <w:color w:val="000000" w:themeColor="text1"/>
          <w:szCs w:val="24"/>
        </w:rPr>
        <w:t xml:space="preserve"> CC</w:t>
      </w:r>
      <w:r w:rsidR="009B16C0" w:rsidRPr="00024B5C">
        <w:rPr>
          <w:rFonts w:ascii="Calibri" w:hAnsi="Calibri" w:cs="Calibri"/>
          <w:b/>
          <w:color w:val="000000" w:themeColor="text1"/>
          <w:szCs w:val="24"/>
        </w:rPr>
        <w:t>T</w:t>
      </w:r>
      <w:r w:rsidRPr="00024B5C">
        <w:rPr>
          <w:rFonts w:ascii="Calibri" w:hAnsi="Calibri" w:cs="Calibri"/>
          <w:b/>
          <w:color w:val="000000" w:themeColor="text1"/>
          <w:szCs w:val="24"/>
        </w:rPr>
        <w:t>P  </w:t>
      </w:r>
      <w:r w:rsidRPr="00024B5C">
        <w:rPr>
          <w:rFonts w:ascii="Calibri" w:hAnsi="Calibri" w:cs="Calibri"/>
          <w:color w:val="000000" w:themeColor="text1"/>
          <w:szCs w:val="24"/>
        </w:rPr>
        <w:t>;</w:t>
      </w:r>
    </w:p>
    <w:p w14:paraId="34EC9DDA" w14:textId="21CC3A3B" w:rsidR="00F709A0" w:rsidRPr="00024B5C" w:rsidRDefault="00F709A0" w:rsidP="00F87424">
      <w:pPr>
        <w:numPr>
          <w:ilvl w:val="0"/>
          <w:numId w:val="13"/>
        </w:numPr>
        <w:ind w:right="-58"/>
        <w:jc w:val="both"/>
        <w:rPr>
          <w:rFonts w:ascii="Calibri" w:hAnsi="Calibri" w:cs="Calibri"/>
          <w:color w:val="000000" w:themeColor="text1"/>
          <w:szCs w:val="24"/>
        </w:rPr>
      </w:pPr>
      <w:proofErr w:type="gramStart"/>
      <w:r w:rsidRPr="00024B5C">
        <w:rPr>
          <w:rFonts w:ascii="Calibri" w:hAnsi="Calibri" w:cs="Calibri"/>
          <w:color w:val="000000" w:themeColor="text1"/>
          <w:szCs w:val="24"/>
        </w:rPr>
        <w:t>au</w:t>
      </w:r>
      <w:proofErr w:type="gramEnd"/>
      <w:r w:rsidRPr="00024B5C">
        <w:rPr>
          <w:rFonts w:ascii="Calibri" w:hAnsi="Calibri" w:cs="Calibri"/>
          <w:color w:val="000000" w:themeColor="text1"/>
          <w:szCs w:val="24"/>
        </w:rPr>
        <w:t xml:space="preserve"> plus tard lorsque le titulaire demande la réception des travaux, les documents permettant l’établissement du dossier d’intervention ultérieure sur les ouvrages (DIUO) </w:t>
      </w:r>
      <w:r w:rsidRPr="00024B5C">
        <w:rPr>
          <w:rFonts w:ascii="Calibri" w:hAnsi="Calibri" w:cs="Calibri"/>
          <w:b/>
          <w:color w:val="000000" w:themeColor="text1"/>
          <w:szCs w:val="24"/>
        </w:rPr>
        <w:t xml:space="preserve">tels que décrits </w:t>
      </w:r>
      <w:r w:rsidR="00843581" w:rsidRPr="00024B5C">
        <w:rPr>
          <w:rFonts w:ascii="Calibri" w:hAnsi="Calibri" w:cs="Calibri"/>
          <w:b/>
          <w:color w:val="000000" w:themeColor="text1"/>
          <w:szCs w:val="24"/>
        </w:rPr>
        <w:t xml:space="preserve">au </w:t>
      </w:r>
      <w:r w:rsidRPr="00024B5C">
        <w:rPr>
          <w:rFonts w:ascii="Calibri" w:hAnsi="Calibri" w:cs="Calibri"/>
          <w:b/>
          <w:color w:val="000000" w:themeColor="text1"/>
          <w:szCs w:val="24"/>
        </w:rPr>
        <w:t>CC</w:t>
      </w:r>
      <w:r w:rsidR="009B16C0" w:rsidRPr="00024B5C">
        <w:rPr>
          <w:rFonts w:ascii="Calibri" w:hAnsi="Calibri" w:cs="Calibri"/>
          <w:b/>
          <w:color w:val="000000" w:themeColor="text1"/>
          <w:szCs w:val="24"/>
        </w:rPr>
        <w:t>T</w:t>
      </w:r>
      <w:r w:rsidRPr="00024B5C">
        <w:rPr>
          <w:rFonts w:ascii="Calibri" w:hAnsi="Calibri" w:cs="Calibri"/>
          <w:b/>
          <w:color w:val="000000" w:themeColor="text1"/>
          <w:szCs w:val="24"/>
        </w:rPr>
        <w:t>P  </w:t>
      </w:r>
      <w:r w:rsidRPr="00024B5C">
        <w:rPr>
          <w:rFonts w:ascii="Calibri" w:hAnsi="Calibri" w:cs="Calibri"/>
          <w:color w:val="000000" w:themeColor="text1"/>
          <w:szCs w:val="24"/>
        </w:rPr>
        <w:t>par le CSPS.</w:t>
      </w:r>
    </w:p>
    <w:p w14:paraId="747089E9" w14:textId="77777777" w:rsidR="00F709A0" w:rsidRPr="00024B5C" w:rsidRDefault="00F709A0" w:rsidP="00F87424">
      <w:pPr>
        <w:ind w:right="-58"/>
        <w:jc w:val="both"/>
        <w:rPr>
          <w:rFonts w:ascii="Calibri" w:hAnsi="Calibri" w:cs="Calibri"/>
          <w:color w:val="000000" w:themeColor="text1"/>
          <w:szCs w:val="24"/>
        </w:rPr>
      </w:pPr>
    </w:p>
    <w:p w14:paraId="1C67A80F" w14:textId="77777777" w:rsidR="00F709A0" w:rsidRPr="00024B5C" w:rsidRDefault="00F709A0" w:rsidP="00F87424">
      <w:pPr>
        <w:widowControl w:val="0"/>
        <w:ind w:right="-58"/>
        <w:jc w:val="both"/>
        <w:rPr>
          <w:rFonts w:ascii="Calibri" w:hAnsi="Calibri" w:cs="Calibri"/>
          <w:color w:val="000000" w:themeColor="text1"/>
          <w:szCs w:val="24"/>
        </w:rPr>
      </w:pPr>
      <w:r w:rsidRPr="00024B5C">
        <w:rPr>
          <w:rFonts w:ascii="Calibri" w:hAnsi="Calibri" w:cs="Calibri"/>
          <w:color w:val="000000" w:themeColor="text1"/>
          <w:szCs w:val="24"/>
        </w:rPr>
        <w:t>Par ailleurs, lors des OPR, le maître d’œuvre remettra au maître d’ouvrage le registre de chantier établi et complété par le maître d’œuvre tout au long de l’opération et signé par le titulaire de chacun des marchés.</w:t>
      </w:r>
    </w:p>
    <w:p w14:paraId="4FA6F707" w14:textId="77777777" w:rsidR="00F709A0" w:rsidRPr="00024B5C" w:rsidRDefault="00F709A0" w:rsidP="00F87424">
      <w:pPr>
        <w:ind w:right="-58"/>
        <w:jc w:val="both"/>
        <w:rPr>
          <w:rFonts w:ascii="Calibri" w:hAnsi="Calibri" w:cs="Calibri"/>
          <w:color w:val="000000" w:themeColor="text1"/>
          <w:szCs w:val="24"/>
        </w:rPr>
      </w:pPr>
    </w:p>
    <w:p w14:paraId="535FAE7E" w14:textId="77777777" w:rsidR="00F709A0" w:rsidRPr="00024B5C" w:rsidRDefault="00F709A0" w:rsidP="00F87424">
      <w:pPr>
        <w:pStyle w:val="ART-0"/>
        <w:spacing w:before="0"/>
        <w:ind w:left="0" w:right="-2"/>
        <w:rPr>
          <w:rFonts w:ascii="Calibri" w:hAnsi="Calibri" w:cs="Calibri"/>
          <w:b/>
          <w:color w:val="000000" w:themeColor="text1"/>
          <w:sz w:val="24"/>
          <w:szCs w:val="24"/>
        </w:rPr>
      </w:pPr>
      <w:r w:rsidRPr="00024B5C">
        <w:rPr>
          <w:rFonts w:ascii="Calibri" w:hAnsi="Calibri" w:cs="Calibri"/>
          <w:b/>
          <w:color w:val="000000" w:themeColor="text1"/>
          <w:sz w:val="24"/>
          <w:szCs w:val="24"/>
        </w:rPr>
        <w:t>La liste des documents à remettre au titre du DOE est précisée dans le CCTP de chaque lot.</w:t>
      </w:r>
    </w:p>
    <w:p w14:paraId="18B607A5" w14:textId="77777777" w:rsidR="00F709A0" w:rsidRPr="00024B5C" w:rsidRDefault="00F709A0" w:rsidP="00F87424">
      <w:pPr>
        <w:pStyle w:val="ART-0"/>
        <w:spacing w:before="0"/>
        <w:ind w:left="0" w:right="-2"/>
        <w:rPr>
          <w:rFonts w:ascii="Calibri" w:hAnsi="Calibri" w:cs="Calibri"/>
          <w:color w:val="000000" w:themeColor="text1"/>
          <w:sz w:val="24"/>
          <w:szCs w:val="24"/>
        </w:rPr>
      </w:pPr>
      <w:r w:rsidRPr="00024B5C">
        <w:rPr>
          <w:rFonts w:ascii="Calibri" w:hAnsi="Calibri" w:cs="Calibri"/>
          <w:color w:val="000000" w:themeColor="text1"/>
          <w:sz w:val="24"/>
          <w:szCs w:val="24"/>
        </w:rPr>
        <w:t>En cas d’erreurs constatées lors de l’analyse des données transmises par le titulaire au maître d’œuvre, celles-ci seront communiquées au titulaire. Ce dernier devra rectifier les données initiales et les transmettre au maître d’œuvre dans un délai de quinze (15) jours à compter de la date de notification de la communication des erreurs.</w:t>
      </w:r>
    </w:p>
    <w:p w14:paraId="1A4FFFB0" w14:textId="77777777" w:rsidR="00F709A0" w:rsidRPr="00024B5C" w:rsidRDefault="00F709A0" w:rsidP="00F87424">
      <w:pPr>
        <w:ind w:right="-58"/>
        <w:jc w:val="both"/>
        <w:rPr>
          <w:rFonts w:ascii="Calibri" w:hAnsi="Calibri" w:cs="Calibri"/>
          <w:color w:val="000000" w:themeColor="text1"/>
          <w:szCs w:val="24"/>
        </w:rPr>
      </w:pPr>
    </w:p>
    <w:p w14:paraId="0A10C600"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Passés l’ensemble de ces délais, le titulaire est pénalisé conformément à l’article 4.7 du présent marché.</w:t>
      </w:r>
    </w:p>
    <w:p w14:paraId="4088B748" w14:textId="77777777" w:rsidR="00F709A0" w:rsidRPr="00024B5C" w:rsidRDefault="00F709A0" w:rsidP="00F87424">
      <w:pPr>
        <w:ind w:right="-7"/>
        <w:jc w:val="both"/>
        <w:rPr>
          <w:rFonts w:ascii="Calibri" w:hAnsi="Calibri" w:cs="Calibri"/>
          <w:color w:val="000000" w:themeColor="text1"/>
          <w:szCs w:val="24"/>
        </w:rPr>
      </w:pPr>
    </w:p>
    <w:p w14:paraId="39A75041" w14:textId="77777777" w:rsidR="00602699" w:rsidRPr="00024B5C" w:rsidRDefault="00602699" w:rsidP="00F87424">
      <w:pPr>
        <w:jc w:val="both"/>
        <w:rPr>
          <w:rFonts w:ascii="Calibri" w:hAnsi="Calibri" w:cs="Calibri"/>
          <w:b/>
          <w:caps/>
          <w:color w:val="000000" w:themeColor="text1"/>
          <w:szCs w:val="24"/>
        </w:rPr>
      </w:pPr>
      <w:bookmarkStart w:id="791" w:name="_Toc506952637"/>
      <w:bookmarkStart w:id="792" w:name="_Toc536771190"/>
      <w:bookmarkStart w:id="793" w:name="_Toc612456"/>
      <w:bookmarkStart w:id="794" w:name="_Toc612671"/>
      <w:bookmarkStart w:id="795" w:name="_Toc468427026"/>
      <w:bookmarkStart w:id="796" w:name="_Toc194942684"/>
      <w:r w:rsidRPr="00024B5C">
        <w:rPr>
          <w:rFonts w:ascii="Calibri" w:hAnsi="Calibri" w:cs="Calibri"/>
          <w:caps/>
          <w:color w:val="000000" w:themeColor="text1"/>
          <w:szCs w:val="24"/>
        </w:rPr>
        <w:br w:type="page"/>
      </w:r>
    </w:p>
    <w:p w14:paraId="57EC115B" w14:textId="44923FD3" w:rsidR="00F709A0" w:rsidRPr="00024B5C" w:rsidRDefault="00F709A0" w:rsidP="00F87424">
      <w:pPr>
        <w:pStyle w:val="Titre2"/>
        <w:rPr>
          <w:rFonts w:ascii="Calibri" w:hAnsi="Calibri" w:cs="Calibri"/>
          <w:b/>
          <w:bCs/>
          <w:caps/>
          <w:color w:val="000000" w:themeColor="text1"/>
          <w:szCs w:val="24"/>
          <w:u w:val="none"/>
        </w:rPr>
      </w:pPr>
      <w:bookmarkStart w:id="797" w:name="_Toc200967280"/>
      <w:r w:rsidRPr="00024B5C">
        <w:rPr>
          <w:rFonts w:ascii="Calibri" w:hAnsi="Calibri" w:cs="Calibri"/>
          <w:b/>
          <w:bCs/>
          <w:caps/>
          <w:color w:val="000000" w:themeColor="text1"/>
          <w:szCs w:val="24"/>
          <w:u w:val="none"/>
        </w:rPr>
        <w:t>9.5. Formation et mise au courant du personnel exploitant</w:t>
      </w:r>
      <w:bookmarkEnd w:id="791"/>
      <w:bookmarkEnd w:id="792"/>
      <w:bookmarkEnd w:id="793"/>
      <w:bookmarkEnd w:id="794"/>
      <w:bookmarkEnd w:id="795"/>
      <w:bookmarkEnd w:id="796"/>
      <w:bookmarkEnd w:id="797"/>
    </w:p>
    <w:p w14:paraId="1662C5D9" w14:textId="77777777" w:rsidR="00F709A0" w:rsidRPr="00024B5C" w:rsidRDefault="00F709A0" w:rsidP="00F87424">
      <w:pPr>
        <w:jc w:val="both"/>
        <w:rPr>
          <w:rFonts w:ascii="Calibri" w:hAnsi="Calibri" w:cs="Calibri"/>
          <w:color w:val="000000" w:themeColor="text1"/>
          <w:szCs w:val="24"/>
        </w:rPr>
      </w:pPr>
    </w:p>
    <w:p w14:paraId="664CDDFC" w14:textId="77777777" w:rsidR="00F709A0" w:rsidRPr="00024B5C" w:rsidRDefault="00F709A0" w:rsidP="00F87424">
      <w:pPr>
        <w:ind w:right="-7"/>
        <w:jc w:val="both"/>
        <w:rPr>
          <w:rFonts w:ascii="Calibri" w:hAnsi="Calibri" w:cs="Calibri"/>
          <w:b/>
          <w:color w:val="000000" w:themeColor="text1"/>
          <w:szCs w:val="24"/>
        </w:rPr>
      </w:pPr>
      <w:r w:rsidRPr="00024B5C">
        <w:rPr>
          <w:rFonts w:ascii="Calibri" w:hAnsi="Calibri" w:cs="Calibri"/>
          <w:color w:val="000000" w:themeColor="text1"/>
          <w:szCs w:val="24"/>
        </w:rPr>
        <w:t xml:space="preserve">Les entrepreneurs titulaires des lots techniques et d'équipements spéciaux auront l'obligation d'instruire et de former, pour la mise en exploitation, le personnel technique et de service qui sera mis à leur disposition à cet effet par l'exploitant futur. </w:t>
      </w:r>
      <w:r w:rsidRPr="00024B5C">
        <w:rPr>
          <w:rFonts w:ascii="Calibri" w:hAnsi="Calibri" w:cs="Calibri"/>
          <w:b/>
          <w:color w:val="000000" w:themeColor="text1"/>
          <w:szCs w:val="24"/>
        </w:rPr>
        <w:t>L’information du personnel d’exploitation du Maître d’Ouvrage est intégralement à la charge du titulaire.</w:t>
      </w:r>
    </w:p>
    <w:p w14:paraId="2DED09AE" w14:textId="77777777" w:rsidR="00F709A0" w:rsidRPr="00024B5C" w:rsidRDefault="00F709A0" w:rsidP="00F87424">
      <w:pPr>
        <w:ind w:right="-7"/>
        <w:jc w:val="both"/>
        <w:rPr>
          <w:rFonts w:ascii="Calibri" w:hAnsi="Calibri" w:cs="Calibri"/>
          <w:color w:val="000000" w:themeColor="text1"/>
          <w:szCs w:val="24"/>
        </w:rPr>
      </w:pPr>
    </w:p>
    <w:p w14:paraId="799918B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modalités de cette obligation seront définies en temps voulu en accord avec le maître d’œuvre, le maître d'ouvrage et l'OPC. Elle peut intervenir durant le délai global d'exécution et / ou pendant la période de garantie.</w:t>
      </w:r>
    </w:p>
    <w:p w14:paraId="01565A1C" w14:textId="77777777" w:rsidR="00F709A0" w:rsidRPr="00024B5C" w:rsidRDefault="00F709A0" w:rsidP="00F87424">
      <w:pPr>
        <w:ind w:right="-7"/>
        <w:jc w:val="both"/>
        <w:rPr>
          <w:rFonts w:ascii="Calibri" w:hAnsi="Calibri" w:cs="Calibri"/>
          <w:color w:val="000000" w:themeColor="text1"/>
          <w:szCs w:val="24"/>
        </w:rPr>
      </w:pPr>
    </w:p>
    <w:p w14:paraId="1197E6C5" w14:textId="77777777" w:rsidR="00B6479F" w:rsidRPr="00024B5C" w:rsidRDefault="00B6479F" w:rsidP="00F87424">
      <w:pPr>
        <w:pStyle w:val="Titre2"/>
        <w:rPr>
          <w:rFonts w:ascii="Calibri" w:hAnsi="Calibri" w:cs="Calibri"/>
          <w:caps/>
          <w:color w:val="000000" w:themeColor="text1"/>
          <w:szCs w:val="24"/>
        </w:rPr>
      </w:pPr>
      <w:bookmarkStart w:id="798" w:name="_Toc506952638"/>
      <w:bookmarkStart w:id="799" w:name="_Toc536771191"/>
      <w:bookmarkStart w:id="800" w:name="_Toc612457"/>
      <w:bookmarkStart w:id="801" w:name="_Toc612672"/>
      <w:bookmarkStart w:id="802" w:name="_Toc468427027"/>
      <w:bookmarkStart w:id="803" w:name="_Toc194942685"/>
    </w:p>
    <w:p w14:paraId="68CBA309" w14:textId="4E183436" w:rsidR="00F709A0" w:rsidRPr="00024B5C" w:rsidRDefault="00F709A0" w:rsidP="00F87424">
      <w:pPr>
        <w:pStyle w:val="Titre2"/>
        <w:rPr>
          <w:rFonts w:ascii="Calibri" w:hAnsi="Calibri" w:cs="Calibri"/>
          <w:b/>
          <w:bCs/>
          <w:caps/>
          <w:color w:val="000000" w:themeColor="text1"/>
          <w:szCs w:val="24"/>
          <w:u w:val="none"/>
        </w:rPr>
      </w:pPr>
      <w:bookmarkStart w:id="804" w:name="_Toc200967281"/>
      <w:proofErr w:type="gramStart"/>
      <w:r w:rsidRPr="00024B5C">
        <w:rPr>
          <w:rFonts w:ascii="Calibri" w:hAnsi="Calibri" w:cs="Calibri"/>
          <w:b/>
          <w:bCs/>
          <w:caps/>
          <w:color w:val="000000" w:themeColor="text1"/>
          <w:szCs w:val="24"/>
          <w:u w:val="none"/>
        </w:rPr>
        <w:t>9.6 .</w:t>
      </w:r>
      <w:proofErr w:type="gramEnd"/>
      <w:r w:rsidRPr="00024B5C">
        <w:rPr>
          <w:rFonts w:ascii="Calibri" w:hAnsi="Calibri" w:cs="Calibri"/>
          <w:b/>
          <w:bCs/>
          <w:caps/>
          <w:color w:val="000000" w:themeColor="text1"/>
          <w:szCs w:val="24"/>
          <w:u w:val="none"/>
        </w:rPr>
        <w:t xml:space="preserve"> Délais de garantie</w:t>
      </w:r>
      <w:bookmarkEnd w:id="798"/>
      <w:bookmarkEnd w:id="799"/>
      <w:bookmarkEnd w:id="800"/>
      <w:bookmarkEnd w:id="801"/>
      <w:bookmarkEnd w:id="802"/>
      <w:bookmarkEnd w:id="803"/>
      <w:bookmarkEnd w:id="804"/>
    </w:p>
    <w:p w14:paraId="673A7951" w14:textId="77777777" w:rsidR="00F709A0" w:rsidRPr="00024B5C" w:rsidRDefault="00F709A0" w:rsidP="00F87424">
      <w:pPr>
        <w:ind w:right="-7"/>
        <w:jc w:val="both"/>
        <w:rPr>
          <w:rFonts w:ascii="Calibri" w:hAnsi="Calibri" w:cs="Calibri"/>
          <w:color w:val="000000" w:themeColor="text1"/>
          <w:szCs w:val="24"/>
        </w:rPr>
      </w:pPr>
    </w:p>
    <w:p w14:paraId="494D170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périodes de garantie prévues à l’article 44 du C.C.A.G - Travaux ont pour point de départ le jour de la date d’effet de la réception des ouvrages prise par le maître d’ouvrage ou à défaut, fixée sur le procès-verbal de réception établi par le maître d’œuvre lors des OPR.</w:t>
      </w:r>
    </w:p>
    <w:p w14:paraId="2D7A4CE1" w14:textId="77777777" w:rsidR="00F709A0" w:rsidRPr="00024B5C" w:rsidRDefault="00F709A0" w:rsidP="00F87424">
      <w:pPr>
        <w:ind w:right="-7"/>
        <w:jc w:val="both"/>
        <w:rPr>
          <w:rFonts w:ascii="Calibri" w:hAnsi="Calibri" w:cs="Calibri"/>
          <w:color w:val="000000" w:themeColor="text1"/>
          <w:szCs w:val="24"/>
        </w:rPr>
      </w:pPr>
    </w:p>
    <w:p w14:paraId="47E4109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périodes de garantie des ouvrages ou parties d'ouvrages qui font l'objet d'une réception partielle, courent jusqu'au terme des délais de garantie de l'ensemble des travaux.</w:t>
      </w:r>
    </w:p>
    <w:p w14:paraId="135CEA7D" w14:textId="77777777" w:rsidR="00F709A0" w:rsidRPr="00024B5C" w:rsidRDefault="00F709A0" w:rsidP="00F87424">
      <w:pPr>
        <w:ind w:right="-7"/>
        <w:jc w:val="both"/>
        <w:rPr>
          <w:rFonts w:ascii="Calibri" w:hAnsi="Calibri" w:cs="Calibri"/>
          <w:color w:val="000000" w:themeColor="text1"/>
          <w:szCs w:val="24"/>
        </w:rPr>
      </w:pPr>
    </w:p>
    <w:p w14:paraId="6E9C866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Elles courent depuis cette date, pendant :</w:t>
      </w:r>
    </w:p>
    <w:p w14:paraId="05DC8106" w14:textId="77777777" w:rsidR="00F709A0" w:rsidRPr="00024B5C" w:rsidRDefault="00F709A0" w:rsidP="00F87424">
      <w:pPr>
        <w:ind w:right="-7"/>
        <w:jc w:val="both"/>
        <w:rPr>
          <w:rFonts w:ascii="Calibri" w:hAnsi="Calibri" w:cs="Calibri"/>
          <w:color w:val="000000" w:themeColor="text1"/>
          <w:szCs w:val="24"/>
        </w:rPr>
      </w:pPr>
    </w:p>
    <w:p w14:paraId="774E7CCC"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1/ DIX ANS : durée de la présomption de responsabilité qui pèse sur les constructeurs de l'ouvrage pour les dommages :</w:t>
      </w:r>
    </w:p>
    <w:p w14:paraId="1916921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qui portent atteintes à la solidité de l'ouvrage</w:t>
      </w:r>
    </w:p>
    <w:p w14:paraId="11EFA9D1"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qui affectent l'un des éléments constitutifs et rendent l'ouvrage impropre à sa destination</w:t>
      </w:r>
    </w:p>
    <w:p w14:paraId="32527D82" w14:textId="77777777" w:rsidR="00F709A0" w:rsidRPr="00024B5C" w:rsidRDefault="00F709A0" w:rsidP="00F87424">
      <w:pPr>
        <w:ind w:left="720" w:right="-7" w:hanging="720"/>
        <w:jc w:val="both"/>
        <w:rPr>
          <w:rFonts w:ascii="Calibri" w:hAnsi="Calibri" w:cs="Calibri"/>
          <w:color w:val="000000" w:themeColor="text1"/>
          <w:szCs w:val="24"/>
        </w:rPr>
      </w:pPr>
      <w:r w:rsidRPr="00024B5C">
        <w:rPr>
          <w:rFonts w:ascii="Calibri" w:hAnsi="Calibri" w:cs="Calibri"/>
          <w:color w:val="000000" w:themeColor="text1"/>
          <w:szCs w:val="24"/>
        </w:rPr>
        <w:t>-</w:t>
      </w:r>
      <w:r w:rsidRPr="00024B5C">
        <w:rPr>
          <w:rFonts w:ascii="Calibri" w:hAnsi="Calibri" w:cs="Calibri"/>
          <w:color w:val="000000" w:themeColor="text1"/>
          <w:szCs w:val="24"/>
        </w:rPr>
        <w:tab/>
        <w:t>qui affectent la solidité des éléments d'équipements d'un bâtiment, que ces éléments font indissociablement corps avec les ouvrages de viabilité, de fondation, d'ossature, de clos ou de couvert.</w:t>
      </w:r>
    </w:p>
    <w:p w14:paraId="21A5C21D" w14:textId="77777777" w:rsidR="00F709A0" w:rsidRPr="00024B5C" w:rsidRDefault="00F709A0" w:rsidP="00F87424">
      <w:pPr>
        <w:ind w:right="-7"/>
        <w:jc w:val="both"/>
        <w:rPr>
          <w:rFonts w:ascii="Calibri" w:hAnsi="Calibri" w:cs="Calibri"/>
          <w:color w:val="000000" w:themeColor="text1"/>
          <w:szCs w:val="24"/>
        </w:rPr>
      </w:pPr>
    </w:p>
    <w:p w14:paraId="6F149CD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2/ DEUX ANS : au titre de la garantie de bon fonctionnement. </w:t>
      </w:r>
    </w:p>
    <w:p w14:paraId="04D2AB52"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Cette garantie porte sur les éléments d’équipement dissociables, abandonnant ainsi la distinction entre gros et menus ouvrages. Cette garantie institue une présomption de responsabilité pesant sur les constructeurs en cas de mauvais fonctionnement d’un élément d’équipement qui peut être démonté, </w:t>
      </w:r>
      <w:proofErr w:type="spellStart"/>
      <w:r w:rsidRPr="00024B5C">
        <w:rPr>
          <w:rFonts w:ascii="Calibri" w:hAnsi="Calibri" w:cs="Calibri"/>
          <w:color w:val="000000" w:themeColor="text1"/>
          <w:szCs w:val="24"/>
        </w:rPr>
        <w:t>déclipsé</w:t>
      </w:r>
      <w:proofErr w:type="spellEnd"/>
      <w:r w:rsidRPr="00024B5C">
        <w:rPr>
          <w:rFonts w:ascii="Calibri" w:hAnsi="Calibri" w:cs="Calibri"/>
          <w:color w:val="000000" w:themeColor="text1"/>
          <w:szCs w:val="24"/>
        </w:rPr>
        <w:t xml:space="preserve">, désagrafé, dévissé etc. sans porter atteinte aux ouvrages d’ossature, clos, couvert, fondations et autres ouvrages de viabilité. </w:t>
      </w:r>
    </w:p>
    <w:p w14:paraId="210324F5" w14:textId="77777777" w:rsidR="00F709A0" w:rsidRPr="00024B5C" w:rsidRDefault="00F709A0" w:rsidP="00F87424">
      <w:pPr>
        <w:ind w:right="-7"/>
        <w:jc w:val="both"/>
        <w:rPr>
          <w:rFonts w:ascii="Calibri" w:hAnsi="Calibri" w:cs="Calibri"/>
          <w:color w:val="000000" w:themeColor="text1"/>
          <w:szCs w:val="24"/>
        </w:rPr>
      </w:pPr>
    </w:p>
    <w:p w14:paraId="10AD9F60"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Pour les ouvrages ayant fait l'objet d'une réception partielle, le délai de garantie de bon fonctionnement peut être prolongé dans les conditions de l'article 44.2 du CCAG-Travaux.</w:t>
      </w:r>
    </w:p>
    <w:p w14:paraId="6FC7ED94" w14:textId="77777777" w:rsidR="00F709A0" w:rsidRPr="00024B5C" w:rsidRDefault="00F709A0" w:rsidP="00F87424">
      <w:pPr>
        <w:ind w:right="-7"/>
        <w:jc w:val="both"/>
        <w:rPr>
          <w:rFonts w:ascii="Calibri" w:hAnsi="Calibri" w:cs="Calibri"/>
          <w:color w:val="000000" w:themeColor="text1"/>
          <w:szCs w:val="24"/>
        </w:rPr>
      </w:pPr>
    </w:p>
    <w:p w14:paraId="63F24073"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3/ UN AN : au titre de la garantie de parfait achèvement à laquelle tous les entrepreneurs sont tenus et qui s'entend à la réparation de tous les désordres signalés par le maître de l'ouvrage, soit au moyen des réserves mentionnées au procès-verbal de réception, soit par voie de notification écrite pour ceux révélés postérieurement à la réception.</w:t>
      </w:r>
    </w:p>
    <w:p w14:paraId="5F9F5504"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En outre, l’entrepreneur est tenu de procéder, le cas échéant, aux travaux confortatifs ou modificatifs, dont la nécessité serait apparue à l'issue des épreuves effectuées conformément aux stipulations prévues par les documents particuliers du marché.</w:t>
      </w:r>
    </w:p>
    <w:p w14:paraId="7E8D611A" w14:textId="77777777" w:rsidR="00F709A0" w:rsidRPr="00024B5C" w:rsidRDefault="00F709A0" w:rsidP="00F87424">
      <w:pPr>
        <w:ind w:right="-7"/>
        <w:jc w:val="both"/>
        <w:rPr>
          <w:rFonts w:ascii="Calibri" w:hAnsi="Calibri" w:cs="Calibri"/>
          <w:color w:val="000000" w:themeColor="text1"/>
          <w:szCs w:val="24"/>
        </w:rPr>
      </w:pPr>
    </w:p>
    <w:p w14:paraId="10D31CCE"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Pour les ouvrages ayant fait l'objet d'une réception partielle, le délai de garantie de parfait achèvement peut être prolongé dans les conditions de l'article 44.2 du CCAG-Travaux par décision du maître de l'ouvrage, jusqu'à l'exécution complète des travaux et prestations relatives au marché.</w:t>
      </w:r>
    </w:p>
    <w:p w14:paraId="0E04D624" w14:textId="77777777" w:rsidR="00F709A0" w:rsidRPr="00024B5C" w:rsidRDefault="00F709A0" w:rsidP="00F87424">
      <w:pPr>
        <w:ind w:right="-7"/>
        <w:jc w:val="both"/>
        <w:rPr>
          <w:rFonts w:ascii="Calibri" w:hAnsi="Calibri" w:cs="Calibri"/>
          <w:color w:val="000000" w:themeColor="text1"/>
          <w:szCs w:val="24"/>
        </w:rPr>
      </w:pPr>
    </w:p>
    <w:p w14:paraId="6DB9AA0A" w14:textId="77777777" w:rsidR="00130361" w:rsidRPr="00024B5C" w:rsidRDefault="00130361" w:rsidP="00F87424">
      <w:pPr>
        <w:spacing w:after="0" w:line="240" w:lineRule="auto"/>
        <w:jc w:val="both"/>
        <w:rPr>
          <w:rFonts w:ascii="Calibri" w:hAnsi="Calibri" w:cs="Calibri"/>
          <w:b/>
          <w:bCs/>
          <w:caps/>
          <w:color w:val="000000" w:themeColor="text1"/>
          <w:szCs w:val="24"/>
        </w:rPr>
      </w:pPr>
      <w:bookmarkStart w:id="805" w:name="_Toc193818616"/>
      <w:r w:rsidRPr="00024B5C">
        <w:rPr>
          <w:rFonts w:ascii="Calibri" w:hAnsi="Calibri" w:cs="Calibri"/>
          <w:b/>
          <w:bCs/>
          <w:caps/>
          <w:color w:val="000000" w:themeColor="text1"/>
          <w:szCs w:val="24"/>
        </w:rPr>
        <w:br w:type="page"/>
      </w:r>
    </w:p>
    <w:p w14:paraId="648219D4" w14:textId="3B396919" w:rsidR="0076120F" w:rsidRPr="00024B5C" w:rsidRDefault="0076120F" w:rsidP="00F87424">
      <w:pPr>
        <w:pStyle w:val="Titre2"/>
        <w:spacing w:after="0" w:line="240" w:lineRule="auto"/>
        <w:rPr>
          <w:rFonts w:ascii="Calibri" w:hAnsi="Calibri" w:cs="Calibri"/>
          <w:b/>
          <w:bCs/>
          <w:caps/>
          <w:color w:val="000000" w:themeColor="text1"/>
          <w:szCs w:val="24"/>
          <w:u w:val="none"/>
        </w:rPr>
      </w:pPr>
      <w:bookmarkStart w:id="806" w:name="_Toc200967282"/>
      <w:r w:rsidRPr="00024B5C">
        <w:rPr>
          <w:rFonts w:ascii="Calibri" w:hAnsi="Calibri" w:cs="Calibri"/>
          <w:b/>
          <w:bCs/>
          <w:caps/>
          <w:color w:val="000000" w:themeColor="text1"/>
          <w:szCs w:val="24"/>
          <w:u w:val="none"/>
        </w:rPr>
        <w:t>9.7. Responsabilités</w:t>
      </w:r>
      <w:bookmarkEnd w:id="805"/>
      <w:r w:rsidR="00130361" w:rsidRPr="00024B5C">
        <w:rPr>
          <w:rFonts w:ascii="Calibri" w:hAnsi="Calibri" w:cs="Calibri"/>
          <w:b/>
          <w:bCs/>
          <w:caps/>
          <w:color w:val="000000" w:themeColor="text1"/>
          <w:szCs w:val="24"/>
          <w:u w:val="none"/>
        </w:rPr>
        <w:t xml:space="preserve"> et assurances</w:t>
      </w:r>
      <w:bookmarkEnd w:id="806"/>
    </w:p>
    <w:p w14:paraId="2481A8F1" w14:textId="77777777" w:rsidR="002270C9" w:rsidRPr="00024B5C" w:rsidRDefault="002270C9" w:rsidP="00F87424">
      <w:pPr>
        <w:jc w:val="both"/>
        <w:rPr>
          <w:color w:val="000000" w:themeColor="text1"/>
        </w:rPr>
      </w:pPr>
    </w:p>
    <w:p w14:paraId="6E25CB01" w14:textId="5986C043" w:rsidR="0076120F" w:rsidRPr="00024B5C" w:rsidRDefault="00130361" w:rsidP="00F87424">
      <w:pPr>
        <w:pStyle w:val="Titre2"/>
        <w:spacing w:after="0" w:line="240" w:lineRule="auto"/>
        <w:rPr>
          <w:rFonts w:ascii="Calibri" w:hAnsi="Calibri" w:cs="Calibri"/>
          <w:color w:val="000000" w:themeColor="text1"/>
          <w:szCs w:val="24"/>
        </w:rPr>
      </w:pPr>
      <w:bookmarkStart w:id="807" w:name="_Toc200967283"/>
      <w:r w:rsidRPr="00024B5C">
        <w:rPr>
          <w:rFonts w:ascii="Calibri" w:hAnsi="Calibri" w:cs="Calibri"/>
          <w:color w:val="000000" w:themeColor="text1"/>
          <w:szCs w:val="24"/>
        </w:rPr>
        <w:t>9.7.1. Responsabilités</w:t>
      </w:r>
      <w:bookmarkEnd w:id="807"/>
    </w:p>
    <w:p w14:paraId="218AAFA5" w14:textId="77777777" w:rsidR="002270C9" w:rsidRPr="00024B5C" w:rsidRDefault="002270C9" w:rsidP="00F87424">
      <w:pPr>
        <w:jc w:val="both"/>
        <w:rPr>
          <w:color w:val="000000" w:themeColor="text1"/>
        </w:rPr>
      </w:pPr>
    </w:p>
    <w:p w14:paraId="3AE9E245" w14:textId="77777777" w:rsidR="0076120F" w:rsidRPr="00024B5C" w:rsidRDefault="0076120F" w:rsidP="00F87424">
      <w:pPr>
        <w:pStyle w:val="En-tte"/>
        <w:spacing w:after="0" w:line="240" w:lineRule="auto"/>
        <w:jc w:val="both"/>
        <w:rPr>
          <w:rFonts w:ascii="Calibri" w:hAnsi="Calibri" w:cs="Calibri"/>
          <w:color w:val="000000" w:themeColor="text1"/>
          <w:szCs w:val="24"/>
        </w:rPr>
      </w:pPr>
      <w:r w:rsidRPr="00024B5C">
        <w:rPr>
          <w:rFonts w:ascii="Arial Narrow" w:hAnsi="Arial Narrow" w:cs="Calibri"/>
          <w:b/>
          <w:color w:val="000000" w:themeColor="text1"/>
          <w:sz w:val="18"/>
          <w:szCs w:val="18"/>
        </w:rPr>
        <w:tab/>
      </w:r>
      <w:r w:rsidRPr="00024B5C">
        <w:rPr>
          <w:rFonts w:ascii="Calibri" w:hAnsi="Calibri" w:cs="Calibri"/>
          <w:color w:val="000000" w:themeColor="text1"/>
          <w:szCs w:val="24"/>
        </w:rPr>
        <w:t>D'une façon générale, le titulaire s'engage à exécuter ses prestations dans le respect des règles de l'art et assume les risques et responsabilités découlant des lois, règlements et normes en vigueur.</w:t>
      </w:r>
    </w:p>
    <w:p w14:paraId="399A431D" w14:textId="77777777" w:rsidR="0076120F" w:rsidRPr="00024B5C" w:rsidRDefault="0076120F" w:rsidP="00F87424">
      <w:pPr>
        <w:pStyle w:val="En-tte"/>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À ce titre, le titulaire répond notamment des responsabilités et garanties fondées sur les principes édictés par les articles 1231-1 et suivants, 1240 et suivants, 1792, 1792-2, 1792-3, 1792-6 du Code Civil et des risques mis à sa charge par l'article 1788 du Code Civil.</w:t>
      </w:r>
    </w:p>
    <w:p w14:paraId="6E0D8567" w14:textId="77777777" w:rsidR="0076120F" w:rsidRPr="00024B5C" w:rsidRDefault="0076120F" w:rsidP="00F87424">
      <w:pPr>
        <w:pStyle w:val="En-tte"/>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Les fabricants soumis à la loi n° 78-12 du 4 janvier 1978 sont, quant à eux, tenus aux responsabilités qui pourraient leur incomber notamment en vertu de l'article 1792-4 du Code Civil.</w:t>
      </w:r>
    </w:p>
    <w:p w14:paraId="17C3A067" w14:textId="77777777" w:rsidR="0076120F" w:rsidRPr="00024B5C" w:rsidRDefault="0076120F" w:rsidP="00F87424">
      <w:pPr>
        <w:pStyle w:val="En-tte"/>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 xml:space="preserve">Le titulaire est responsable des dommages de toute nature, corporels, matériels ou immatériels, directs ou indirects qui peuvent atteindre son personnel ou ses biens du fait de l'exécution du marché, quels que soient la cause et le lieu de survenance de ces dommages. </w:t>
      </w:r>
    </w:p>
    <w:p w14:paraId="46ED5D1E" w14:textId="77777777" w:rsidR="0076120F" w:rsidRPr="00024B5C" w:rsidRDefault="0076120F" w:rsidP="00F87424">
      <w:pPr>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Le titulaire garde définitivement à sa charge la responsabilité ainsi édictée à son encontre et renonce à tout recours contre le maître d’ouvrage, son personnel et ses assureurs. Il s'engage, en outre, à les garantir des conséquences des réclamations ou actions dont ils peuvent, de ce fait, faire l'objet. Il est à ce titre notamment tenu de garantir intégralement le maître de l’ouvrage de toute action qui serait intentée par tout tiers.</w:t>
      </w:r>
    </w:p>
    <w:p w14:paraId="1B1A2F9A" w14:textId="77777777" w:rsidR="0076120F" w:rsidRPr="00024B5C" w:rsidRDefault="0076120F" w:rsidP="00F87424">
      <w:pPr>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 xml:space="preserve">Le titulaire est responsable des dommages de toute nature, corporels, matériels ou immatériels, directs ou indirects, qu’il pourrait causer au maître d’ouvrage et à son personnel au cours de l’exécution du marché. </w:t>
      </w:r>
    </w:p>
    <w:p w14:paraId="56A0E968" w14:textId="11897640" w:rsidR="0076120F" w:rsidRPr="00024B5C" w:rsidRDefault="0076120F" w:rsidP="00F87424">
      <w:pPr>
        <w:pStyle w:val="En-tte"/>
        <w:spacing w:after="0" w:line="240" w:lineRule="auto"/>
        <w:jc w:val="both"/>
        <w:rPr>
          <w:rFonts w:ascii="Calibri" w:hAnsi="Calibri" w:cs="Calibri"/>
          <w:color w:val="000000" w:themeColor="text1"/>
          <w:szCs w:val="24"/>
        </w:rPr>
      </w:pPr>
      <w:r w:rsidRPr="00024B5C">
        <w:rPr>
          <w:rFonts w:ascii="Calibri" w:hAnsi="Calibri" w:cs="Calibri"/>
          <w:color w:val="000000" w:themeColor="text1"/>
          <w:szCs w:val="24"/>
        </w:rPr>
        <w:t>Le titulaire est responsable des dommages de toute nature qui pourraient être occasionnés aux biens ou aux personnes, de l'EPMO ou non, de son fait, ou du fait des biens dont il a la garde ou des personnes dont il est responsable.</w:t>
      </w:r>
    </w:p>
    <w:p w14:paraId="618A23A1" w14:textId="5A213186" w:rsidR="00130361" w:rsidRPr="00024B5C" w:rsidRDefault="00130361" w:rsidP="00F87424">
      <w:pPr>
        <w:pStyle w:val="En-tte"/>
        <w:spacing w:after="0" w:line="240" w:lineRule="auto"/>
        <w:jc w:val="both"/>
        <w:rPr>
          <w:rFonts w:ascii="Calibri" w:hAnsi="Calibri" w:cs="Calibri"/>
          <w:color w:val="000000" w:themeColor="text1"/>
          <w:szCs w:val="24"/>
        </w:rPr>
      </w:pPr>
    </w:p>
    <w:p w14:paraId="4675B526" w14:textId="77777777" w:rsidR="002270C9" w:rsidRPr="00024B5C" w:rsidRDefault="002270C9" w:rsidP="00F87424">
      <w:pPr>
        <w:pStyle w:val="En-tte"/>
        <w:spacing w:after="0" w:line="240" w:lineRule="auto"/>
        <w:jc w:val="both"/>
        <w:rPr>
          <w:rFonts w:ascii="Calibri" w:hAnsi="Calibri" w:cs="Calibri"/>
          <w:color w:val="000000" w:themeColor="text1"/>
          <w:szCs w:val="24"/>
        </w:rPr>
      </w:pPr>
    </w:p>
    <w:p w14:paraId="7627190A" w14:textId="72FA390A" w:rsidR="0076120F" w:rsidRPr="00024B5C" w:rsidRDefault="00130361" w:rsidP="00F87424">
      <w:pPr>
        <w:pStyle w:val="Titre2"/>
        <w:spacing w:after="0" w:line="240" w:lineRule="auto"/>
        <w:rPr>
          <w:rFonts w:ascii="Calibri" w:hAnsi="Calibri" w:cs="Calibri"/>
          <w:color w:val="000000" w:themeColor="text1"/>
        </w:rPr>
      </w:pPr>
      <w:bookmarkStart w:id="808" w:name="_Toc193818617"/>
      <w:bookmarkStart w:id="809" w:name="_Toc200967284"/>
      <w:r w:rsidRPr="00024B5C">
        <w:rPr>
          <w:rFonts w:ascii="Calibri" w:hAnsi="Calibri" w:cs="Calibri"/>
          <w:color w:val="000000" w:themeColor="text1"/>
        </w:rPr>
        <w:t xml:space="preserve">9.7.2. </w:t>
      </w:r>
      <w:r w:rsidR="0076120F" w:rsidRPr="00024B5C">
        <w:rPr>
          <w:rFonts w:ascii="Calibri" w:hAnsi="Calibri" w:cs="Calibri"/>
          <w:color w:val="000000" w:themeColor="text1"/>
        </w:rPr>
        <w:t xml:space="preserve"> Assurances souscrites par le titulaire</w:t>
      </w:r>
      <w:bookmarkEnd w:id="808"/>
      <w:bookmarkEnd w:id="809"/>
    </w:p>
    <w:p w14:paraId="54F881CD" w14:textId="77777777" w:rsidR="0076120F" w:rsidRPr="00024B5C" w:rsidRDefault="0076120F" w:rsidP="00F87424">
      <w:pPr>
        <w:pStyle w:val="En-tte"/>
        <w:spacing w:after="0" w:line="240" w:lineRule="auto"/>
        <w:jc w:val="both"/>
        <w:rPr>
          <w:rFonts w:ascii="Calibri" w:hAnsi="Calibri" w:cs="Calibri"/>
          <w:b/>
          <w:color w:val="000000" w:themeColor="text1"/>
        </w:rPr>
      </w:pPr>
    </w:p>
    <w:p w14:paraId="5C988856" w14:textId="3B1E8EAB" w:rsidR="0076120F" w:rsidRPr="00024B5C" w:rsidRDefault="0076120F" w:rsidP="00F87424">
      <w:pPr>
        <w:pStyle w:val="En-tte"/>
        <w:numPr>
          <w:ilvl w:val="3"/>
          <w:numId w:val="44"/>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bCs/>
          <w:color w:val="000000" w:themeColor="text1"/>
        </w:rPr>
      </w:pPr>
      <w:r w:rsidRPr="00024B5C">
        <w:rPr>
          <w:rFonts w:ascii="Calibri" w:hAnsi="Calibri" w:cs="Calibri"/>
          <w:bCs/>
          <w:color w:val="000000" w:themeColor="text1"/>
        </w:rPr>
        <w:t>Assurance de responsabilité décennale</w:t>
      </w:r>
    </w:p>
    <w:p w14:paraId="1E53FD75" w14:textId="77777777" w:rsidR="002270C9" w:rsidRPr="00024B5C" w:rsidRDefault="002270C9" w:rsidP="00F87424">
      <w:pPr>
        <w:pStyle w:val="En-tte"/>
        <w:numPr>
          <w:ilvl w:val="3"/>
          <w:numId w:val="44"/>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bCs/>
          <w:color w:val="000000" w:themeColor="text1"/>
        </w:rPr>
      </w:pPr>
    </w:p>
    <w:p w14:paraId="62B3368A" w14:textId="77777777" w:rsidR="0076120F" w:rsidRPr="00024B5C" w:rsidRDefault="0076120F" w:rsidP="00F87424">
      <w:pPr>
        <w:pStyle w:val="Corpsdetexte"/>
        <w:spacing w:after="0" w:line="240" w:lineRule="auto"/>
        <w:jc w:val="both"/>
        <w:rPr>
          <w:b/>
          <w:i/>
          <w:color w:val="000000" w:themeColor="text1"/>
          <w:sz w:val="22"/>
        </w:rPr>
      </w:pPr>
      <w:r w:rsidRPr="00024B5C">
        <w:rPr>
          <w:color w:val="000000" w:themeColor="text1"/>
          <w:sz w:val="22"/>
        </w:rPr>
        <w:t xml:space="preserve">Le titulaire ainsi que les cotraitants s’il s’agit d’un groupement devront justifier de la souscription, auprès de compagnies d’assurances notoirement solvables, d’une police de responsabilité décennale garantissant : </w:t>
      </w:r>
    </w:p>
    <w:p w14:paraId="10402A2C" w14:textId="77777777" w:rsidR="0076120F" w:rsidRPr="00024B5C" w:rsidRDefault="0076120F" w:rsidP="00F87424">
      <w:pPr>
        <w:numPr>
          <w:ilvl w:val="1"/>
          <w:numId w:val="28"/>
        </w:numPr>
        <w:tabs>
          <w:tab w:val="num" w:pos="360"/>
        </w:tabs>
        <w:spacing w:after="0" w:line="240" w:lineRule="auto"/>
        <w:ind w:left="360"/>
        <w:jc w:val="both"/>
        <w:rPr>
          <w:rFonts w:ascii="Calibri" w:hAnsi="Calibri" w:cs="Calibri"/>
          <w:color w:val="000000" w:themeColor="text1"/>
        </w:rPr>
      </w:pPr>
      <w:r w:rsidRPr="00024B5C">
        <w:rPr>
          <w:rFonts w:ascii="Calibri" w:hAnsi="Calibri" w:cs="Calibri"/>
          <w:color w:val="000000" w:themeColor="text1"/>
        </w:rPr>
        <w:t>Leur responsabilité décennale au sens des articles 1792, 1792-2, 1792-4 et 1792-4-1 du Code Civil conformément aux articles L 241-1 et L 243-2 du Code des Assurances et aux clauses types prévues à l'annexe 1 de l'article A 243-1 et A 243-2 du Code des Assurances,</w:t>
      </w:r>
    </w:p>
    <w:p w14:paraId="089E8BE4" w14:textId="77777777" w:rsidR="0076120F" w:rsidRPr="00024B5C" w:rsidRDefault="0076120F" w:rsidP="00F87424">
      <w:pPr>
        <w:numPr>
          <w:ilvl w:val="1"/>
          <w:numId w:val="28"/>
        </w:numPr>
        <w:tabs>
          <w:tab w:val="num" w:pos="360"/>
        </w:tabs>
        <w:spacing w:after="0" w:line="240" w:lineRule="auto"/>
        <w:ind w:left="360"/>
        <w:jc w:val="both"/>
        <w:rPr>
          <w:rFonts w:ascii="Calibri" w:hAnsi="Calibri" w:cs="Calibri"/>
          <w:color w:val="000000" w:themeColor="text1"/>
        </w:rPr>
      </w:pPr>
      <w:r w:rsidRPr="00024B5C">
        <w:rPr>
          <w:rFonts w:ascii="Calibri" w:hAnsi="Calibri" w:cs="Calibri"/>
          <w:color w:val="000000" w:themeColor="text1"/>
        </w:rPr>
        <w:t>Les risques d'effondrement, ou de menace d'effondrement avant réception,</w:t>
      </w:r>
    </w:p>
    <w:p w14:paraId="45695C41" w14:textId="77777777" w:rsidR="0076120F" w:rsidRPr="00024B5C" w:rsidRDefault="0076120F" w:rsidP="00F87424">
      <w:pPr>
        <w:numPr>
          <w:ilvl w:val="1"/>
          <w:numId w:val="28"/>
        </w:numPr>
        <w:tabs>
          <w:tab w:val="num" w:pos="360"/>
        </w:tabs>
        <w:spacing w:after="0" w:line="240" w:lineRule="auto"/>
        <w:ind w:left="360"/>
        <w:jc w:val="both"/>
        <w:rPr>
          <w:rFonts w:ascii="Calibri" w:hAnsi="Calibri" w:cs="Calibri"/>
          <w:color w:val="000000" w:themeColor="text1"/>
        </w:rPr>
      </w:pPr>
      <w:r w:rsidRPr="00024B5C">
        <w:rPr>
          <w:rFonts w:ascii="Calibri" w:hAnsi="Calibri" w:cs="Calibri"/>
          <w:color w:val="000000" w:themeColor="text1"/>
        </w:rPr>
        <w:t>La garantie de bon fonctionnement minimal de deux ans des éléments d'équipements au sens de l'article 1792-3 du Code Civil,</w:t>
      </w:r>
    </w:p>
    <w:p w14:paraId="76050CD1" w14:textId="77777777" w:rsidR="0076120F" w:rsidRPr="00024B5C" w:rsidRDefault="0076120F" w:rsidP="00F87424">
      <w:pPr>
        <w:numPr>
          <w:ilvl w:val="1"/>
          <w:numId w:val="28"/>
        </w:numPr>
        <w:tabs>
          <w:tab w:val="num" w:pos="360"/>
        </w:tabs>
        <w:spacing w:after="0" w:line="240" w:lineRule="auto"/>
        <w:ind w:left="360"/>
        <w:jc w:val="both"/>
        <w:rPr>
          <w:rFonts w:ascii="Calibri" w:hAnsi="Calibri" w:cs="Calibri"/>
          <w:color w:val="000000" w:themeColor="text1"/>
        </w:rPr>
      </w:pPr>
      <w:r w:rsidRPr="00024B5C">
        <w:rPr>
          <w:rFonts w:ascii="Calibri" w:hAnsi="Calibri" w:cs="Calibri"/>
          <w:color w:val="000000" w:themeColor="text1"/>
        </w:rPr>
        <w:t>Les dommages immatériels consécutifs après réception,</w:t>
      </w:r>
    </w:p>
    <w:p w14:paraId="3AC99AA6" w14:textId="77777777" w:rsidR="0076120F" w:rsidRPr="00024B5C" w:rsidRDefault="0076120F" w:rsidP="00F87424">
      <w:pPr>
        <w:numPr>
          <w:ilvl w:val="1"/>
          <w:numId w:val="28"/>
        </w:numPr>
        <w:tabs>
          <w:tab w:val="num" w:pos="360"/>
        </w:tabs>
        <w:spacing w:after="0" w:line="240" w:lineRule="auto"/>
        <w:ind w:left="360"/>
        <w:jc w:val="both"/>
        <w:rPr>
          <w:rFonts w:ascii="Calibri" w:hAnsi="Calibri" w:cs="Calibri"/>
          <w:color w:val="000000" w:themeColor="text1"/>
        </w:rPr>
      </w:pPr>
      <w:r w:rsidRPr="00024B5C">
        <w:rPr>
          <w:rFonts w:ascii="Calibri" w:hAnsi="Calibri" w:cs="Calibri"/>
          <w:color w:val="000000" w:themeColor="text1"/>
        </w:rPr>
        <w:t>Les dommages intermédiaires.</w:t>
      </w:r>
    </w:p>
    <w:p w14:paraId="633E9B5C"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La garantie de responsabilité décennale au sens des articles 1792 et suivants du code Civil devra être acquise au jour de la déclaration d’ouverture de chantier.</w:t>
      </w:r>
    </w:p>
    <w:p w14:paraId="73DAF614"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La police s’appliquera sans restriction, ni limites, compte tenu à la fois des obligations figurant à son contrat d'assurance et des caractéristiques techniques de la mission confiée.</w:t>
      </w:r>
    </w:p>
    <w:p w14:paraId="321F5F6B"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La garantie doit être acquise du fait des missions données en sous-traitance. L’ensemble des activités, y compris celles données en sous-traitance doivent être couvertes par la police souscrite.</w:t>
      </w:r>
    </w:p>
    <w:p w14:paraId="789C52FA"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En cas de travaux sur existants, la garantie devra impérativement comporter une clause d'extension, dans les conditions similaires à celles prévues par l’article L. 243-1-1 du Code des assurances et par l'annexe 1 de l'article A 243-1 du Code des Assurances, aux dommages consécutifs aux travaux neufs, subis par les parties anciennes de la construction, qui sont non totalement incorporées dans l'ouvrage neuf et techniquement divisibles.</w:t>
      </w:r>
    </w:p>
    <w:p w14:paraId="2028291F"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 xml:space="preserve">Il devra également être précisé que les dommages aux ouvrages existants avant l’ouverture du chantier totalement incorporés dans l'ouvrage neuf qui en deviennent techniquement indivisibles sont garantis au titre de la garantie légale. </w:t>
      </w:r>
    </w:p>
    <w:p w14:paraId="3FBE5E1B" w14:textId="77777777" w:rsidR="0076120F" w:rsidRPr="00024B5C" w:rsidRDefault="0076120F" w:rsidP="00F87424">
      <w:pPr>
        <w:tabs>
          <w:tab w:val="left" w:pos="426"/>
        </w:tabs>
        <w:spacing w:after="0" w:line="240" w:lineRule="auto"/>
        <w:jc w:val="both"/>
        <w:rPr>
          <w:rFonts w:ascii="Calibri" w:hAnsi="Calibri" w:cs="Calibri"/>
          <w:color w:val="000000" w:themeColor="text1"/>
        </w:rPr>
      </w:pPr>
      <w:r w:rsidRPr="00024B5C">
        <w:rPr>
          <w:rFonts w:ascii="Calibri" w:hAnsi="Calibri" w:cs="Calibri"/>
          <w:color w:val="000000" w:themeColor="text1"/>
        </w:rPr>
        <w:t>En cas de travaux dits de techniques non courantes (techniques nouvelles ou non normalisées et/ou travaux de spécialités) ou de caractère exceptionnel, tels que stipulés dans son contrat d’assurance RC Décennale, chaque titulaire devra obtenir pour lui-même et ses sous-traitants l'avenant à la police nécessaire pour couvrir ces travaux ou procédés de technique non courante, chaque fois que les travaux de son lot sont concernés.</w:t>
      </w:r>
    </w:p>
    <w:p w14:paraId="04AE6FE4" w14:textId="77777777" w:rsidR="0076120F" w:rsidRPr="00024B5C" w:rsidRDefault="0076120F" w:rsidP="00F87424">
      <w:pPr>
        <w:tabs>
          <w:tab w:val="left" w:pos="426"/>
        </w:tabs>
        <w:spacing w:after="0" w:line="240" w:lineRule="auto"/>
        <w:jc w:val="both"/>
        <w:rPr>
          <w:rFonts w:ascii="Calibri" w:hAnsi="Calibri" w:cs="Calibri"/>
          <w:color w:val="000000" w:themeColor="text1"/>
        </w:rPr>
      </w:pPr>
    </w:p>
    <w:p w14:paraId="33073068" w14:textId="77777777" w:rsidR="0076120F" w:rsidRPr="00024B5C" w:rsidRDefault="0076120F" w:rsidP="00F87424">
      <w:pPr>
        <w:tabs>
          <w:tab w:val="left" w:pos="426"/>
        </w:tabs>
        <w:spacing w:after="0" w:line="240" w:lineRule="auto"/>
        <w:jc w:val="both"/>
        <w:rPr>
          <w:rFonts w:ascii="Calibri" w:hAnsi="Calibri" w:cs="Calibri"/>
          <w:color w:val="000000" w:themeColor="text1"/>
        </w:rPr>
      </w:pPr>
      <w:r w:rsidRPr="00024B5C">
        <w:rPr>
          <w:rFonts w:ascii="Calibri" w:hAnsi="Calibri" w:cs="Calibri"/>
          <w:color w:val="000000" w:themeColor="text1"/>
        </w:rPr>
        <w:t>Le titulaire concerné du marché s’engage ainsi à solliciter une attestation nominative de chantier à son assureur RC Décennale, à première demande du maître de l’ouvrage. Cette attestation devra comporter les éléments suivants :</w:t>
      </w:r>
    </w:p>
    <w:p w14:paraId="35D8D090"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Nom du maître de l’ouvrage,</w:t>
      </w:r>
    </w:p>
    <w:p w14:paraId="59C5E26D"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Description et adresse de l’opération assurée,</w:t>
      </w:r>
    </w:p>
    <w:p w14:paraId="178C5FB1"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Montant prévisionnel des travaux (avec abrogation de la règle proportionnelle de capitaux prévue à l’article L 121-5 du code des assurances),</w:t>
      </w:r>
    </w:p>
    <w:p w14:paraId="7F3FD8F2"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DOC,</w:t>
      </w:r>
    </w:p>
    <w:p w14:paraId="4F72BF56"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Date prévisionnelle de réception des travaux,</w:t>
      </w:r>
    </w:p>
    <w:p w14:paraId="0023372A"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Prestation ou lot réalisé,</w:t>
      </w:r>
    </w:p>
    <w:p w14:paraId="6207EF77"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Montant de la prestation ou du lot réalisé,</w:t>
      </w:r>
    </w:p>
    <w:p w14:paraId="657AA4B0" w14:textId="77777777" w:rsidR="0076120F" w:rsidRPr="00024B5C" w:rsidRDefault="0076120F" w:rsidP="00F87424">
      <w:pPr>
        <w:pStyle w:val="Paragraphedeliste"/>
        <w:numPr>
          <w:ilvl w:val="0"/>
          <w:numId w:val="41"/>
        </w:numPr>
        <w:tabs>
          <w:tab w:val="left" w:pos="426"/>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Eventuelle technique non courante de travaux.</w:t>
      </w:r>
    </w:p>
    <w:p w14:paraId="2D0CD0DA" w14:textId="1B434F35" w:rsidR="0076120F" w:rsidRPr="00024B5C" w:rsidRDefault="0076120F" w:rsidP="00F87424">
      <w:pPr>
        <w:pStyle w:val="Paragraphedeliste"/>
        <w:tabs>
          <w:tab w:val="left" w:pos="426"/>
        </w:tabs>
        <w:spacing w:after="0" w:line="240" w:lineRule="auto"/>
        <w:ind w:left="720"/>
        <w:jc w:val="both"/>
        <w:rPr>
          <w:rFonts w:ascii="Arial Narrow" w:hAnsi="Arial Narrow" w:cs="Calibri"/>
          <w:color w:val="000000" w:themeColor="text1"/>
          <w:sz w:val="18"/>
          <w:szCs w:val="18"/>
        </w:rPr>
      </w:pPr>
    </w:p>
    <w:p w14:paraId="004267D8" w14:textId="77777777" w:rsidR="002270C9" w:rsidRPr="00024B5C" w:rsidRDefault="002270C9" w:rsidP="00F87424">
      <w:pPr>
        <w:pStyle w:val="Paragraphedeliste"/>
        <w:tabs>
          <w:tab w:val="left" w:pos="426"/>
        </w:tabs>
        <w:spacing w:after="0" w:line="240" w:lineRule="auto"/>
        <w:ind w:left="720"/>
        <w:jc w:val="both"/>
        <w:rPr>
          <w:rFonts w:ascii="Arial Narrow" w:hAnsi="Arial Narrow" w:cs="Calibri"/>
          <w:color w:val="000000" w:themeColor="text1"/>
          <w:sz w:val="18"/>
          <w:szCs w:val="18"/>
        </w:rPr>
      </w:pPr>
    </w:p>
    <w:p w14:paraId="5FB4F7A9" w14:textId="66361567" w:rsidR="0076120F" w:rsidRPr="00024B5C" w:rsidRDefault="0076120F" w:rsidP="00F87424">
      <w:pPr>
        <w:pStyle w:val="En-tte"/>
        <w:numPr>
          <w:ilvl w:val="3"/>
          <w:numId w:val="44"/>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bCs/>
          <w:color w:val="000000" w:themeColor="text1"/>
        </w:rPr>
      </w:pPr>
      <w:r w:rsidRPr="00024B5C">
        <w:rPr>
          <w:rFonts w:ascii="Calibri" w:hAnsi="Calibri" w:cs="Calibri"/>
          <w:bCs/>
          <w:color w:val="000000" w:themeColor="text1"/>
        </w:rPr>
        <w:t>Autres assurances individuelles</w:t>
      </w:r>
    </w:p>
    <w:p w14:paraId="43E00C59" w14:textId="77777777" w:rsidR="002270C9" w:rsidRPr="00024B5C" w:rsidRDefault="002270C9" w:rsidP="00F87424">
      <w:pPr>
        <w:pStyle w:val="En-tte"/>
        <w:tabs>
          <w:tab w:val="clear" w:pos="4536"/>
          <w:tab w:val="clear" w:pos="9072"/>
        </w:tabs>
        <w:overflowPunct w:val="0"/>
        <w:autoSpaceDE w:val="0"/>
        <w:autoSpaceDN w:val="0"/>
        <w:adjustRightInd w:val="0"/>
        <w:spacing w:after="0" w:line="240" w:lineRule="auto"/>
        <w:ind w:left="720"/>
        <w:jc w:val="both"/>
        <w:textAlignment w:val="baseline"/>
        <w:rPr>
          <w:rFonts w:ascii="Calibri" w:hAnsi="Calibri" w:cs="Calibri"/>
          <w:bCs/>
          <w:color w:val="000000" w:themeColor="text1"/>
        </w:rPr>
      </w:pPr>
    </w:p>
    <w:p w14:paraId="3C8DFEA3" w14:textId="73C7254A"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 titulaire ainsi que les cotraitants devront justifier de la souscription, auprès de compagnies d’assurances notoirement solvables, d’une police de responsabilité civile en vigueur pendant toute la durée du chantier, jusqu’à la dernière réception du dernier lot, couvrant les conséquences pécuniaires de la responsabilité civile qu'ils sont susceptibles d'encourir vis-à-vis des tiers, à la suite de tous dommages corporels, matériels ou immatériels (que ces derniers soient consécutifs ou non à des dommages corporels et/ou matériels) survenant pendant ou après les travaux, quel qu’en soit le fondement juridique, délictuel, quasi délictuel ou contractuel.</w:t>
      </w:r>
    </w:p>
    <w:p w14:paraId="39EE6FCF" w14:textId="77777777" w:rsidR="002270C9" w:rsidRPr="00024B5C" w:rsidRDefault="002270C9" w:rsidP="00F87424">
      <w:pPr>
        <w:spacing w:after="0" w:line="240" w:lineRule="auto"/>
        <w:jc w:val="both"/>
        <w:rPr>
          <w:rFonts w:ascii="Calibri" w:hAnsi="Calibri" w:cs="Calibri"/>
          <w:color w:val="000000" w:themeColor="text1"/>
        </w:rPr>
      </w:pPr>
    </w:p>
    <w:p w14:paraId="2E6E90CD" w14:textId="50BE17D5" w:rsidR="0076120F" w:rsidRPr="00024B5C" w:rsidRDefault="0076120F" w:rsidP="00F87424">
      <w:pPr>
        <w:tabs>
          <w:tab w:val="left" w:pos="709"/>
        </w:tabs>
        <w:spacing w:after="0" w:line="240" w:lineRule="auto"/>
        <w:jc w:val="both"/>
        <w:rPr>
          <w:rFonts w:ascii="Calibri" w:hAnsi="Calibri" w:cs="Calibri"/>
          <w:color w:val="000000" w:themeColor="text1"/>
        </w:rPr>
      </w:pPr>
      <w:r w:rsidRPr="00024B5C">
        <w:rPr>
          <w:rFonts w:ascii="Calibri" w:hAnsi="Calibri" w:cs="Calibri"/>
          <w:color w:val="000000" w:themeColor="text1"/>
        </w:rPr>
        <w:t>Il est entendu que seront notamment considérés comme tiers le Maître d’Ouvrage, le maître d’œuvre, leurs représentants, les autres entreprises intervenant dans le cadre de l’opération, les consultants, les vendeurs et les visiteurs, plus généralement les utilisateurs d’ouvrage.</w:t>
      </w:r>
    </w:p>
    <w:p w14:paraId="27A537E6" w14:textId="77777777" w:rsidR="002270C9" w:rsidRPr="00024B5C" w:rsidRDefault="002270C9" w:rsidP="00F87424">
      <w:pPr>
        <w:tabs>
          <w:tab w:val="left" w:pos="709"/>
        </w:tabs>
        <w:spacing w:after="0" w:line="240" w:lineRule="auto"/>
        <w:jc w:val="both"/>
        <w:rPr>
          <w:rFonts w:ascii="Calibri" w:hAnsi="Calibri" w:cs="Calibri"/>
          <w:color w:val="000000" w:themeColor="text1"/>
        </w:rPr>
      </w:pPr>
    </w:p>
    <w:p w14:paraId="62B5DD4A"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Ces garanties doivent être étendues :</w:t>
      </w:r>
    </w:p>
    <w:p w14:paraId="75F75165" w14:textId="77777777" w:rsidR="0076120F" w:rsidRPr="00024B5C" w:rsidRDefault="0076120F" w:rsidP="00F87424">
      <w:pPr>
        <w:numPr>
          <w:ilvl w:val="0"/>
          <w:numId w:val="29"/>
        </w:numPr>
        <w:spacing w:after="0" w:line="240" w:lineRule="auto"/>
        <w:jc w:val="both"/>
        <w:rPr>
          <w:rFonts w:ascii="Calibri" w:hAnsi="Calibri" w:cs="Calibri"/>
          <w:color w:val="000000" w:themeColor="text1"/>
        </w:rPr>
      </w:pPr>
      <w:proofErr w:type="gramStart"/>
      <w:r w:rsidRPr="00024B5C">
        <w:rPr>
          <w:rFonts w:ascii="Calibri" w:hAnsi="Calibri" w:cs="Calibri"/>
          <w:color w:val="000000" w:themeColor="text1"/>
        </w:rPr>
        <w:t>aux</w:t>
      </w:r>
      <w:proofErr w:type="gramEnd"/>
      <w:r w:rsidRPr="00024B5C">
        <w:rPr>
          <w:rFonts w:ascii="Calibri" w:hAnsi="Calibri" w:cs="Calibri"/>
          <w:color w:val="000000" w:themeColor="text1"/>
        </w:rPr>
        <w:t xml:space="preserve"> matériaux et installations de chantier ou autres dommages matériels à l’ouvrage (notamment l’incendie) avant réception,</w:t>
      </w:r>
    </w:p>
    <w:p w14:paraId="2BFA9703" w14:textId="77777777" w:rsidR="0076120F" w:rsidRPr="00024B5C" w:rsidRDefault="0076120F" w:rsidP="00F87424">
      <w:pPr>
        <w:numPr>
          <w:ilvl w:val="0"/>
          <w:numId w:val="29"/>
        </w:numPr>
        <w:spacing w:after="0" w:line="240" w:lineRule="auto"/>
        <w:contextualSpacing/>
        <w:jc w:val="both"/>
        <w:rPr>
          <w:rFonts w:ascii="Calibri" w:hAnsi="Calibri" w:cs="Calibri"/>
          <w:color w:val="000000" w:themeColor="text1"/>
        </w:rPr>
      </w:pPr>
      <w:proofErr w:type="gramStart"/>
      <w:r w:rsidRPr="00024B5C">
        <w:rPr>
          <w:rFonts w:ascii="Calibri" w:hAnsi="Calibri" w:cs="Calibri"/>
          <w:color w:val="000000" w:themeColor="text1"/>
        </w:rPr>
        <w:t>aux</w:t>
      </w:r>
      <w:proofErr w:type="gramEnd"/>
      <w:r w:rsidRPr="00024B5C">
        <w:rPr>
          <w:rFonts w:ascii="Calibri" w:hAnsi="Calibri" w:cs="Calibri"/>
          <w:color w:val="000000" w:themeColor="text1"/>
        </w:rPr>
        <w:t xml:space="preserve"> dommages causés aux parties anciennes de la construction sur, sous, ou dans lesquelles sont exécutés les travaux neufs, ainsi qu'aux biens mobiliers s'y trouvant, notamment par accident, incendie, explosion, eau et vol du fait de l’exécution des prestations objet du marché ;</w:t>
      </w:r>
    </w:p>
    <w:p w14:paraId="478029BA" w14:textId="77777777" w:rsidR="0076120F" w:rsidRPr="00024B5C" w:rsidRDefault="0076120F" w:rsidP="00F87424">
      <w:pPr>
        <w:numPr>
          <w:ilvl w:val="0"/>
          <w:numId w:val="29"/>
        </w:numPr>
        <w:spacing w:after="0" w:line="240" w:lineRule="auto"/>
        <w:contextualSpacing/>
        <w:jc w:val="both"/>
        <w:rPr>
          <w:rFonts w:ascii="Calibri" w:hAnsi="Calibri" w:cs="Calibri"/>
          <w:color w:val="000000" w:themeColor="text1"/>
        </w:rPr>
      </w:pPr>
      <w:proofErr w:type="gramStart"/>
      <w:r w:rsidRPr="00024B5C">
        <w:rPr>
          <w:rFonts w:ascii="Calibri" w:hAnsi="Calibri" w:cs="Calibri"/>
          <w:color w:val="000000" w:themeColor="text1"/>
        </w:rPr>
        <w:t>les</w:t>
      </w:r>
      <w:proofErr w:type="gramEnd"/>
      <w:r w:rsidRPr="00024B5C">
        <w:rPr>
          <w:rFonts w:ascii="Calibri" w:hAnsi="Calibri" w:cs="Calibri"/>
          <w:color w:val="000000" w:themeColor="text1"/>
        </w:rPr>
        <w:t xml:space="preserve"> dommages immatériels consécutifs ou non à un risque garanti tels que les dommages immatériels consécutifs à un dommage de nature décennale, et les activités sous-traitées.</w:t>
      </w:r>
    </w:p>
    <w:p w14:paraId="25C78CAF" w14:textId="77777777" w:rsidR="002270C9" w:rsidRPr="00024B5C" w:rsidRDefault="002270C9" w:rsidP="00F87424">
      <w:pPr>
        <w:spacing w:after="0" w:line="240" w:lineRule="auto"/>
        <w:jc w:val="both"/>
        <w:rPr>
          <w:rFonts w:ascii="Calibri" w:hAnsi="Calibri" w:cs="Calibri"/>
          <w:color w:val="000000" w:themeColor="text1"/>
        </w:rPr>
      </w:pPr>
    </w:p>
    <w:p w14:paraId="1ACDA408" w14:textId="670429E1"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Les montants exprimés aux articles ci-dessous ne constituent pas une limitation de responsabilité du titulaire.</w:t>
      </w:r>
    </w:p>
    <w:p w14:paraId="5E1A8A1E"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Les garanties visées aux articles ci-dessous devront rester valides et sans interruption ni modification tant que la responsabilité du titulaire du marché est susceptible d’être engagée.</w:t>
      </w:r>
    </w:p>
    <w:p w14:paraId="7CCC79C5" w14:textId="77777777" w:rsidR="002270C9" w:rsidRPr="00024B5C" w:rsidRDefault="002270C9" w:rsidP="00F87424">
      <w:pPr>
        <w:spacing w:after="0" w:line="240" w:lineRule="auto"/>
        <w:jc w:val="both"/>
        <w:rPr>
          <w:rFonts w:ascii="Calibri" w:hAnsi="Calibri" w:cs="Calibri"/>
          <w:color w:val="000000" w:themeColor="text1"/>
        </w:rPr>
      </w:pPr>
    </w:p>
    <w:p w14:paraId="3B31781E" w14:textId="7DC15450"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 xml:space="preserve">De même, le titulaire et ses cotraitants s'engagent à ne rien faire qui puisse rendre lesdites polices nulles ou annulables ou de nature à permettre à l'assureur de lui opposer une clause d'exclusion ou encore de permettre à leurs assureurs de limiter leur couverture en deçà des montants de couverture demandés. </w:t>
      </w:r>
    </w:p>
    <w:p w14:paraId="73D9DADB"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En outre, elles s’engagent :</w:t>
      </w:r>
    </w:p>
    <w:p w14:paraId="07ADFA19" w14:textId="77777777" w:rsidR="0076120F" w:rsidRPr="00024B5C" w:rsidRDefault="0076120F" w:rsidP="00F87424">
      <w:pPr>
        <w:numPr>
          <w:ilvl w:val="0"/>
          <w:numId w:val="29"/>
        </w:numPr>
        <w:spacing w:after="0" w:line="240" w:lineRule="auto"/>
        <w:contextualSpacing/>
        <w:jc w:val="both"/>
        <w:rPr>
          <w:rFonts w:ascii="Calibri" w:hAnsi="Calibri" w:cs="Calibri"/>
          <w:color w:val="000000" w:themeColor="text1"/>
        </w:rPr>
      </w:pPr>
      <w:proofErr w:type="gramStart"/>
      <w:r w:rsidRPr="00024B5C">
        <w:rPr>
          <w:rFonts w:ascii="Calibri" w:hAnsi="Calibri" w:cs="Calibri"/>
          <w:color w:val="000000" w:themeColor="text1"/>
        </w:rPr>
        <w:t>à</w:t>
      </w:r>
      <w:proofErr w:type="gramEnd"/>
      <w:r w:rsidRPr="00024B5C">
        <w:rPr>
          <w:rFonts w:ascii="Calibri" w:hAnsi="Calibri" w:cs="Calibri"/>
          <w:color w:val="000000" w:themeColor="text1"/>
        </w:rPr>
        <w:t xml:space="preserve"> déclarer l’ensemble des activités mises en œuvre dans le cadre du marché de travaux à son assureur ;</w:t>
      </w:r>
    </w:p>
    <w:p w14:paraId="38605258" w14:textId="77777777" w:rsidR="0076120F" w:rsidRPr="00024B5C" w:rsidRDefault="0076120F" w:rsidP="00F87424">
      <w:pPr>
        <w:numPr>
          <w:ilvl w:val="0"/>
          <w:numId w:val="29"/>
        </w:numPr>
        <w:spacing w:after="0" w:line="240" w:lineRule="auto"/>
        <w:contextualSpacing/>
        <w:jc w:val="both"/>
        <w:rPr>
          <w:rFonts w:ascii="Calibri" w:hAnsi="Calibri" w:cs="Calibri"/>
          <w:color w:val="000000" w:themeColor="text1"/>
        </w:rPr>
      </w:pPr>
      <w:proofErr w:type="gramStart"/>
      <w:r w:rsidRPr="00024B5C">
        <w:rPr>
          <w:rFonts w:ascii="Calibri" w:hAnsi="Calibri" w:cs="Calibri"/>
          <w:color w:val="000000" w:themeColor="text1"/>
        </w:rPr>
        <w:t>à</w:t>
      </w:r>
      <w:proofErr w:type="gramEnd"/>
      <w:r w:rsidRPr="00024B5C">
        <w:rPr>
          <w:rFonts w:ascii="Calibri" w:hAnsi="Calibri" w:cs="Calibri"/>
          <w:color w:val="000000" w:themeColor="text1"/>
        </w:rPr>
        <w:t xml:space="preserve"> déclarer à l’assureur le coût prévisionnel et définitif de l’ouvrage ;</w:t>
      </w:r>
    </w:p>
    <w:p w14:paraId="6243DBD3" w14:textId="77777777" w:rsidR="0076120F" w:rsidRPr="00024B5C" w:rsidRDefault="0076120F" w:rsidP="00F87424">
      <w:pPr>
        <w:numPr>
          <w:ilvl w:val="0"/>
          <w:numId w:val="29"/>
        </w:numPr>
        <w:spacing w:after="0" w:line="240" w:lineRule="auto"/>
        <w:contextualSpacing/>
        <w:jc w:val="both"/>
        <w:rPr>
          <w:rFonts w:ascii="Calibri" w:hAnsi="Calibri" w:cs="Calibri"/>
          <w:color w:val="000000" w:themeColor="text1"/>
        </w:rPr>
      </w:pPr>
      <w:proofErr w:type="gramStart"/>
      <w:r w:rsidRPr="00024B5C">
        <w:rPr>
          <w:rFonts w:ascii="Calibri" w:hAnsi="Calibri" w:cs="Calibri"/>
          <w:color w:val="000000" w:themeColor="text1"/>
        </w:rPr>
        <w:t>à</w:t>
      </w:r>
      <w:proofErr w:type="gramEnd"/>
      <w:r w:rsidRPr="00024B5C">
        <w:rPr>
          <w:rFonts w:ascii="Calibri" w:hAnsi="Calibri" w:cs="Calibri"/>
          <w:color w:val="000000" w:themeColor="text1"/>
        </w:rPr>
        <w:t xml:space="preserve"> payer les primes dues au titre du contrat.</w:t>
      </w:r>
    </w:p>
    <w:p w14:paraId="60551008" w14:textId="4382D3BD" w:rsidR="0076120F" w:rsidRPr="00024B5C" w:rsidRDefault="0076120F" w:rsidP="00F87424">
      <w:pPr>
        <w:pStyle w:val="En-tte"/>
        <w:spacing w:after="0" w:line="240" w:lineRule="auto"/>
        <w:jc w:val="both"/>
        <w:rPr>
          <w:rFonts w:ascii="Calibri" w:hAnsi="Calibri" w:cs="Calibri"/>
          <w:color w:val="000000" w:themeColor="text1"/>
        </w:rPr>
      </w:pPr>
    </w:p>
    <w:p w14:paraId="0D01C6EA" w14:textId="6923F16F" w:rsidR="002270C9" w:rsidRPr="00024B5C" w:rsidRDefault="002270C9" w:rsidP="00F87424">
      <w:pPr>
        <w:pStyle w:val="En-tte"/>
        <w:spacing w:after="0" w:line="240" w:lineRule="auto"/>
        <w:jc w:val="both"/>
        <w:rPr>
          <w:rFonts w:ascii="Calibri" w:hAnsi="Calibri" w:cs="Calibri"/>
          <w:color w:val="000000" w:themeColor="text1"/>
        </w:rPr>
      </w:pPr>
    </w:p>
    <w:p w14:paraId="22F22E8E" w14:textId="77777777" w:rsidR="002270C9" w:rsidRPr="00024B5C" w:rsidRDefault="002270C9" w:rsidP="00F87424">
      <w:pPr>
        <w:pStyle w:val="En-tte"/>
        <w:spacing w:after="0" w:line="240" w:lineRule="auto"/>
        <w:jc w:val="both"/>
        <w:rPr>
          <w:rFonts w:ascii="Calibri" w:hAnsi="Calibri" w:cs="Calibri"/>
          <w:color w:val="000000" w:themeColor="text1"/>
        </w:rPr>
      </w:pPr>
    </w:p>
    <w:p w14:paraId="3A54EFB4" w14:textId="77777777" w:rsidR="0076120F" w:rsidRPr="00024B5C" w:rsidRDefault="0076120F" w:rsidP="00F87424">
      <w:pPr>
        <w:pStyle w:val="En-tte"/>
        <w:numPr>
          <w:ilvl w:val="0"/>
          <w:numId w:val="34"/>
        </w:numPr>
        <w:tabs>
          <w:tab w:val="clear" w:pos="4536"/>
          <w:tab w:val="clear" w:pos="9072"/>
        </w:tabs>
        <w:spacing w:after="0" w:line="240" w:lineRule="auto"/>
        <w:jc w:val="both"/>
        <w:rPr>
          <w:rFonts w:ascii="Calibri" w:hAnsi="Calibri" w:cs="Calibri"/>
          <w:color w:val="000000" w:themeColor="text1"/>
        </w:rPr>
      </w:pPr>
      <w:r w:rsidRPr="00024B5C">
        <w:rPr>
          <w:rFonts w:ascii="Calibri" w:hAnsi="Calibri" w:cs="Calibri"/>
          <w:color w:val="000000" w:themeColor="text1"/>
        </w:rPr>
        <w:t>Assurance Responsabilité Civile Exploitation, pendant travaux</w:t>
      </w:r>
    </w:p>
    <w:p w14:paraId="677C9C56"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 titulaire doit se doter d’une assurance en responsabilité civile exploitation couvrant le montant des prestations réalisées. En cas de groupement d'entreprises titulaires d'un même marché, chacun des membres doit souscrire à une assurance dans le montant correspond aux prestations réalisées.</w:t>
      </w:r>
    </w:p>
    <w:p w14:paraId="3286882D"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Les montants de garanties minima attendus par sinistre sont les suivants :</w:t>
      </w:r>
    </w:p>
    <w:p w14:paraId="6E2306A1"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Tous dommages confondus dont dommages immatériels consécutifs : 8 000 000 € ;</w:t>
      </w:r>
    </w:p>
    <w:p w14:paraId="50C237FD"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Dont dommages matériels et immatériels consécutifs : 5 000 000 € ;</w:t>
      </w:r>
    </w:p>
    <w:p w14:paraId="45EAB529"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Dont dommages matériels et immatériels résultant d’un incendie : 3 000 000 € ;</w:t>
      </w:r>
    </w:p>
    <w:p w14:paraId="5834ADF9"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Dont dommages matériels aux existants : 3 000 000 € ;</w:t>
      </w:r>
    </w:p>
    <w:p w14:paraId="2AE0DB66" w14:textId="3AD57AEF"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Dont dommages immatériels non consécutifs : 1 500 000 €.</w:t>
      </w:r>
    </w:p>
    <w:p w14:paraId="0F4D9A38" w14:textId="77777777" w:rsidR="0076120F" w:rsidRPr="00024B5C" w:rsidRDefault="0076120F" w:rsidP="00F87424">
      <w:pPr>
        <w:spacing w:after="0" w:line="240" w:lineRule="auto"/>
        <w:jc w:val="both"/>
        <w:rPr>
          <w:rFonts w:ascii="Calibri" w:hAnsi="Calibri" w:cs="Calibri"/>
          <w:color w:val="000000" w:themeColor="text1"/>
        </w:rPr>
      </w:pPr>
    </w:p>
    <w:p w14:paraId="2F2218BB" w14:textId="77777777" w:rsidR="0076120F" w:rsidRPr="00024B5C" w:rsidRDefault="0076120F" w:rsidP="00F87424">
      <w:pPr>
        <w:pStyle w:val="Paragraphedeliste"/>
        <w:numPr>
          <w:ilvl w:val="0"/>
          <w:numId w:val="30"/>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Assurance en Responsabilité Civile après réception</w:t>
      </w:r>
    </w:p>
    <w:p w14:paraId="4A1B953A"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En cas de groupement d'entreprises titulaires d'un même marché, les montants exprimés ci-après s’entendent pour chaque membre du groupement.</w:t>
      </w:r>
    </w:p>
    <w:p w14:paraId="1F389D00" w14:textId="77777777" w:rsidR="0076120F" w:rsidRPr="00024B5C" w:rsidRDefault="0076120F" w:rsidP="00F87424">
      <w:pPr>
        <w:spacing w:after="0" w:line="240" w:lineRule="auto"/>
        <w:jc w:val="both"/>
        <w:rPr>
          <w:rFonts w:ascii="Calibri" w:hAnsi="Calibri" w:cs="Calibri"/>
          <w:color w:val="000000" w:themeColor="text1"/>
        </w:rPr>
      </w:pPr>
      <w:r w:rsidRPr="00024B5C">
        <w:rPr>
          <w:rFonts w:ascii="Calibri" w:hAnsi="Calibri" w:cs="Calibri"/>
          <w:color w:val="000000" w:themeColor="text1"/>
        </w:rPr>
        <w:t>Les montants de garanties minima par sinistre et par année attendus sont les suivants :</w:t>
      </w:r>
    </w:p>
    <w:p w14:paraId="59EBD50D"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Tous dommages confondus dont dommages immatériels consécutifs : 8 000 000 € ;</w:t>
      </w:r>
    </w:p>
    <w:p w14:paraId="47593B93" w14:textId="77777777" w:rsidR="0076120F" w:rsidRPr="00024B5C" w:rsidRDefault="0076120F" w:rsidP="00F87424">
      <w:pPr>
        <w:numPr>
          <w:ilvl w:val="0"/>
          <w:numId w:val="43"/>
        </w:numPr>
        <w:spacing w:after="0" w:line="240" w:lineRule="auto"/>
        <w:contextualSpacing/>
        <w:jc w:val="both"/>
        <w:rPr>
          <w:rFonts w:ascii="Calibri" w:hAnsi="Calibri" w:cs="Calibri"/>
          <w:color w:val="000000" w:themeColor="text1"/>
        </w:rPr>
      </w:pPr>
      <w:r w:rsidRPr="00024B5C">
        <w:rPr>
          <w:rFonts w:ascii="Calibri" w:hAnsi="Calibri" w:cs="Calibri"/>
          <w:color w:val="000000" w:themeColor="text1"/>
        </w:rPr>
        <w:t>Dont dommages matériels et immatériels consécutifs : 5 000 000 € ;</w:t>
      </w:r>
    </w:p>
    <w:p w14:paraId="454F46CD" w14:textId="77777777" w:rsidR="0076120F" w:rsidRPr="00024B5C" w:rsidRDefault="0076120F" w:rsidP="00F87424">
      <w:pPr>
        <w:numPr>
          <w:ilvl w:val="0"/>
          <w:numId w:val="31"/>
        </w:numPr>
        <w:spacing w:after="0" w:line="240" w:lineRule="auto"/>
        <w:ind w:left="1068"/>
        <w:contextualSpacing/>
        <w:jc w:val="both"/>
        <w:rPr>
          <w:rFonts w:ascii="Calibri" w:hAnsi="Calibri" w:cs="Calibri"/>
          <w:color w:val="000000" w:themeColor="text1"/>
        </w:rPr>
      </w:pPr>
      <w:r w:rsidRPr="00024B5C">
        <w:rPr>
          <w:rFonts w:ascii="Calibri" w:hAnsi="Calibri" w:cs="Calibri"/>
          <w:color w:val="000000" w:themeColor="text1"/>
        </w:rPr>
        <w:t>Dont dommages matériels aux existants techniquement divisibles : 3 000 000 € ;</w:t>
      </w:r>
    </w:p>
    <w:p w14:paraId="0D5BFC7E" w14:textId="77777777" w:rsidR="0076120F" w:rsidRPr="00024B5C" w:rsidRDefault="0076120F" w:rsidP="00F87424">
      <w:pPr>
        <w:numPr>
          <w:ilvl w:val="0"/>
          <w:numId w:val="31"/>
        </w:numPr>
        <w:spacing w:after="0" w:line="240" w:lineRule="auto"/>
        <w:ind w:left="1068"/>
        <w:contextualSpacing/>
        <w:jc w:val="both"/>
        <w:rPr>
          <w:rFonts w:ascii="Calibri" w:hAnsi="Calibri" w:cs="Calibri"/>
          <w:color w:val="000000" w:themeColor="text1"/>
        </w:rPr>
      </w:pPr>
      <w:r w:rsidRPr="00024B5C">
        <w:rPr>
          <w:rFonts w:ascii="Calibri" w:hAnsi="Calibri" w:cs="Calibri"/>
          <w:color w:val="000000" w:themeColor="text1"/>
        </w:rPr>
        <w:t>Dont dommages immatériels non consécutifs : 1 500 000 €.</w:t>
      </w:r>
    </w:p>
    <w:p w14:paraId="12F4C344" w14:textId="7001D8A7" w:rsidR="0076120F" w:rsidRPr="00024B5C" w:rsidRDefault="0076120F" w:rsidP="00F87424">
      <w:pPr>
        <w:pStyle w:val="En-tte"/>
        <w:spacing w:after="0" w:line="240" w:lineRule="auto"/>
        <w:jc w:val="both"/>
        <w:rPr>
          <w:rFonts w:ascii="Calibri" w:hAnsi="Calibri" w:cs="Calibri"/>
          <w:color w:val="000000" w:themeColor="text1"/>
        </w:rPr>
      </w:pPr>
    </w:p>
    <w:p w14:paraId="52F3C2D2" w14:textId="77777777" w:rsidR="0076120F" w:rsidRPr="00024B5C" w:rsidRDefault="0076120F" w:rsidP="00F87424">
      <w:pPr>
        <w:pStyle w:val="En-tte"/>
        <w:numPr>
          <w:ilvl w:val="0"/>
          <w:numId w:val="42"/>
        </w:numPr>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Assurance Bris de machines</w:t>
      </w:r>
    </w:p>
    <w:p w14:paraId="6C85D830"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Le titulaire du marché devra garantir les dommages matériels pouvant affecter les engins et outillages nécessaires à la réalisation du chantier. Les montants de garantie minima attendus par sinistre doivent couvrir la valeur à neuf et/ou le remplacement en urgence des engins et outillages concernés.</w:t>
      </w:r>
    </w:p>
    <w:p w14:paraId="65C3AAD6" w14:textId="77777777" w:rsidR="0076120F" w:rsidRPr="00024B5C" w:rsidRDefault="0076120F" w:rsidP="00F87424">
      <w:pPr>
        <w:pStyle w:val="En-tte"/>
        <w:spacing w:after="0" w:line="240" w:lineRule="auto"/>
        <w:jc w:val="both"/>
        <w:rPr>
          <w:rFonts w:ascii="Arial Narrow" w:hAnsi="Arial Narrow"/>
          <w:bCs/>
          <w:color w:val="000000" w:themeColor="text1"/>
          <w:sz w:val="18"/>
          <w:szCs w:val="18"/>
        </w:rPr>
      </w:pPr>
    </w:p>
    <w:p w14:paraId="1E7DC842" w14:textId="7BCC40C7" w:rsidR="0076120F" w:rsidRPr="00024B5C" w:rsidRDefault="0076120F" w:rsidP="00F87424">
      <w:pPr>
        <w:pStyle w:val="En-tte"/>
        <w:numPr>
          <w:ilvl w:val="3"/>
          <w:numId w:val="44"/>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bCs/>
          <w:color w:val="000000" w:themeColor="text1"/>
        </w:rPr>
      </w:pPr>
      <w:r w:rsidRPr="00024B5C">
        <w:rPr>
          <w:rFonts w:ascii="Calibri" w:hAnsi="Calibri" w:cs="Calibri"/>
          <w:bCs/>
          <w:color w:val="000000" w:themeColor="text1"/>
        </w:rPr>
        <w:t>Attestations</w:t>
      </w:r>
    </w:p>
    <w:p w14:paraId="65DDFEF0" w14:textId="77777777" w:rsidR="002270C9" w:rsidRPr="00024B5C" w:rsidRDefault="002270C9" w:rsidP="00F87424">
      <w:pPr>
        <w:pStyle w:val="En-tte"/>
        <w:tabs>
          <w:tab w:val="clear" w:pos="4536"/>
          <w:tab w:val="clear" w:pos="9072"/>
        </w:tabs>
        <w:overflowPunct w:val="0"/>
        <w:autoSpaceDE w:val="0"/>
        <w:autoSpaceDN w:val="0"/>
        <w:adjustRightInd w:val="0"/>
        <w:spacing w:after="0" w:line="240" w:lineRule="auto"/>
        <w:ind w:left="720"/>
        <w:jc w:val="both"/>
        <w:textAlignment w:val="baseline"/>
        <w:rPr>
          <w:rFonts w:ascii="Calibri" w:hAnsi="Calibri" w:cs="Calibri"/>
          <w:bCs/>
          <w:color w:val="000000" w:themeColor="text1"/>
        </w:rPr>
      </w:pPr>
    </w:p>
    <w:p w14:paraId="5A7850C2"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Conformément à l’article 8.1.3 du CCAG-Travaux, le titulaire remettra au maître d’ouvrage dans les 15 jours suivant la notification du marché et en tout état de cause avant tout commencement d’exécution, les attestations originales de son assureur montrant qu'il est bien titulaire des couvertures énoncées ci-avant.</w:t>
      </w:r>
    </w:p>
    <w:p w14:paraId="54BF18F0"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En cas de défaut de fourniture des attestations demandées ci-après, ou d’insuffisance, le Maître d’Ouvrage peut demander au titulaire de satisfaire à ses obligations par lettre recommandée avec demande d’avis de réception.</w:t>
      </w:r>
    </w:p>
    <w:p w14:paraId="422C8FB2"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Le titulaire devra répondre fournir les attestations demandées dans un délai de quinze (15) jours ouvrés à compter de la présentation de la lettre du Maitre d’ouvrage.</w:t>
      </w:r>
    </w:p>
    <w:p w14:paraId="429177B4"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Si, à l’expiration de ce délai, le titulaire n’a pas répondu ou n’apporte pas des attestations suffisantes, le Maitre d’Ouvrage pourra résilier le marché de plein droit aux torts et frais exclusifs de l’entreprise et lui demander réparation des préjudices qu’il a subis de ce fait.</w:t>
      </w:r>
    </w:p>
    <w:p w14:paraId="61AA1EA3" w14:textId="77777777" w:rsidR="0076120F" w:rsidRPr="00024B5C" w:rsidRDefault="0076120F" w:rsidP="00F87424">
      <w:pPr>
        <w:pStyle w:val="En-tte"/>
        <w:spacing w:after="0" w:line="240" w:lineRule="auto"/>
        <w:jc w:val="both"/>
        <w:rPr>
          <w:rFonts w:ascii="Calibri" w:hAnsi="Calibri" w:cs="Calibri"/>
          <w:color w:val="000000" w:themeColor="text1"/>
        </w:rPr>
      </w:pPr>
    </w:p>
    <w:p w14:paraId="566642C8" w14:textId="77777777" w:rsidR="0076120F" w:rsidRPr="00024B5C" w:rsidRDefault="0076120F" w:rsidP="00F87424">
      <w:pPr>
        <w:pStyle w:val="En-tte"/>
        <w:numPr>
          <w:ilvl w:val="0"/>
          <w:numId w:val="33"/>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Groupement d’entreprises</w:t>
      </w:r>
    </w:p>
    <w:p w14:paraId="2C1CDE41" w14:textId="77777777" w:rsidR="0076120F" w:rsidRPr="00024B5C" w:rsidRDefault="0076120F" w:rsidP="00F87424">
      <w:pPr>
        <w:pStyle w:val="En-tte"/>
        <w:tabs>
          <w:tab w:val="clear" w:pos="4536"/>
          <w:tab w:val="clear" w:pos="9072"/>
        </w:tabs>
        <w:spacing w:after="0" w:line="240" w:lineRule="auto"/>
        <w:jc w:val="both"/>
        <w:rPr>
          <w:rFonts w:ascii="Calibri" w:hAnsi="Calibri" w:cs="Calibri"/>
          <w:color w:val="000000" w:themeColor="text1"/>
        </w:rPr>
      </w:pPr>
      <w:r w:rsidRPr="00024B5C">
        <w:rPr>
          <w:rFonts w:ascii="Calibri" w:hAnsi="Calibri" w:cs="Calibri"/>
          <w:color w:val="000000" w:themeColor="text1"/>
        </w:rPr>
        <w:t>En cas de groupement d’entreprise, solidaire ou non, chaque membre du groupement devra justifier d’une attestation d’assurance justifiant qu’il est bien assuré pour intervenir dans le cadre dudit groupement.</w:t>
      </w:r>
    </w:p>
    <w:p w14:paraId="6A873728" w14:textId="77777777" w:rsidR="0076120F" w:rsidRPr="00024B5C" w:rsidRDefault="0076120F" w:rsidP="00F87424">
      <w:pPr>
        <w:pStyle w:val="En-tte"/>
        <w:tabs>
          <w:tab w:val="clear" w:pos="4536"/>
          <w:tab w:val="clear" w:pos="9072"/>
        </w:tabs>
        <w:spacing w:after="0" w:line="240" w:lineRule="auto"/>
        <w:jc w:val="both"/>
        <w:rPr>
          <w:rFonts w:ascii="Calibri" w:hAnsi="Calibri" w:cs="Calibri"/>
          <w:color w:val="000000" w:themeColor="text1"/>
        </w:rPr>
      </w:pPr>
    </w:p>
    <w:p w14:paraId="605BE7AD" w14:textId="77777777" w:rsidR="0076120F" w:rsidRPr="00024B5C" w:rsidRDefault="0076120F" w:rsidP="00F87424">
      <w:pPr>
        <w:pStyle w:val="En-tte"/>
        <w:numPr>
          <w:ilvl w:val="0"/>
          <w:numId w:val="33"/>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Mandataire en cas de groupement</w:t>
      </w:r>
    </w:p>
    <w:p w14:paraId="40D3B223"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En cas de groupement d'entreprises titulaires d'un même marché, le mandataire commun devra produire une attestation le couvrant pour la responsabilité qui lui incombe du fait de sa mission particulière de mandataire. Aucune clause ne devra conditionner la garantie à une quelconque réciprocité des autres membres du groupement.</w:t>
      </w:r>
    </w:p>
    <w:p w14:paraId="1465BDD6" w14:textId="77777777" w:rsidR="0076120F" w:rsidRPr="00024B5C" w:rsidRDefault="0076120F" w:rsidP="00F87424">
      <w:pPr>
        <w:pStyle w:val="En-tte"/>
        <w:spacing w:after="0" w:line="240" w:lineRule="auto"/>
        <w:jc w:val="both"/>
        <w:rPr>
          <w:rFonts w:ascii="Calibri" w:hAnsi="Calibri" w:cs="Calibri"/>
          <w:color w:val="000000" w:themeColor="text1"/>
        </w:rPr>
      </w:pPr>
    </w:p>
    <w:p w14:paraId="1E307B68" w14:textId="77777777" w:rsidR="0076120F" w:rsidRPr="00024B5C" w:rsidRDefault="0076120F" w:rsidP="00F87424">
      <w:pPr>
        <w:pStyle w:val="En-tte"/>
        <w:numPr>
          <w:ilvl w:val="0"/>
          <w:numId w:val="33"/>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Modifications des contrats d’assurance</w:t>
      </w:r>
    </w:p>
    <w:p w14:paraId="44FB1541"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Le titulaire devra signaler au maître d'ouvrage toutes modifications apportées aux contrats en cours (assureurs, nature et montant des garanties et des franchises, etc.) et faire en sorte que les garanties prévues au présent CCAP soient maintenues.</w:t>
      </w:r>
    </w:p>
    <w:p w14:paraId="6F6B3B99"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Le titulaire s'engage, de plus, à notifier sans délai au maître d'ouvrage tout fait de nature à provoquer la suspension ou la résiliation des garanties des différentes polices souscrites.</w:t>
      </w:r>
    </w:p>
    <w:p w14:paraId="7FDA4661" w14:textId="77777777" w:rsidR="0076120F" w:rsidRPr="00024B5C" w:rsidRDefault="0076120F" w:rsidP="00F87424">
      <w:pPr>
        <w:pStyle w:val="En-tte"/>
        <w:spacing w:after="0" w:line="240" w:lineRule="auto"/>
        <w:jc w:val="both"/>
        <w:rPr>
          <w:rFonts w:ascii="Calibri" w:hAnsi="Calibri" w:cs="Calibri"/>
          <w:color w:val="000000" w:themeColor="text1"/>
        </w:rPr>
      </w:pPr>
    </w:p>
    <w:p w14:paraId="73CAE35B" w14:textId="77777777" w:rsidR="0076120F" w:rsidRPr="00024B5C" w:rsidRDefault="0076120F" w:rsidP="00F87424">
      <w:pPr>
        <w:pStyle w:val="En-tte"/>
        <w:numPr>
          <w:ilvl w:val="0"/>
          <w:numId w:val="33"/>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Garanties insuffisantes ou absence de garanties</w:t>
      </w:r>
    </w:p>
    <w:p w14:paraId="49811E75"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 xml:space="preserve">En cas de couverture insuffisante ou d'absence de couverture, le maître d'ouvrage se réserve le droit d'exiger de la part du titulaire la souscription d'une assurance complémentaire et, à défaut, pourra sans y être pour autant tenu souscrire ladite assurance pour le compte de ce dernier, et/ou pour celui de ses </w:t>
      </w:r>
      <w:proofErr w:type="spellStart"/>
      <w:r w:rsidRPr="00024B5C">
        <w:rPr>
          <w:rFonts w:ascii="Calibri" w:hAnsi="Calibri" w:cs="Calibri"/>
          <w:color w:val="000000" w:themeColor="text1"/>
        </w:rPr>
        <w:t>co-traitants</w:t>
      </w:r>
      <w:proofErr w:type="spellEnd"/>
      <w:r w:rsidRPr="00024B5C">
        <w:rPr>
          <w:rFonts w:ascii="Calibri" w:hAnsi="Calibri" w:cs="Calibri"/>
          <w:color w:val="000000" w:themeColor="text1"/>
        </w:rPr>
        <w:t>, sous-traitants. Dans cette hypothèse, le montant de la prime sera retenu, sur justificatif, sur le montant de la première situation présentée par le titulaire.</w:t>
      </w:r>
    </w:p>
    <w:p w14:paraId="797A46D7" w14:textId="77777777" w:rsidR="0076120F" w:rsidRPr="00024B5C" w:rsidRDefault="0076120F" w:rsidP="00F87424">
      <w:pPr>
        <w:pStyle w:val="En-tte"/>
        <w:spacing w:after="0" w:line="240" w:lineRule="auto"/>
        <w:jc w:val="both"/>
        <w:rPr>
          <w:rFonts w:ascii="Calibri" w:hAnsi="Calibri" w:cs="Calibri"/>
          <w:color w:val="000000" w:themeColor="text1"/>
        </w:rPr>
      </w:pPr>
    </w:p>
    <w:p w14:paraId="62FCAC3A" w14:textId="77777777" w:rsidR="0076120F" w:rsidRPr="00024B5C" w:rsidRDefault="0076120F" w:rsidP="00F87424">
      <w:pPr>
        <w:pStyle w:val="En-tte"/>
        <w:numPr>
          <w:ilvl w:val="0"/>
          <w:numId w:val="33"/>
        </w:numPr>
        <w:tabs>
          <w:tab w:val="clear" w:pos="4536"/>
          <w:tab w:val="clear" w:pos="9072"/>
        </w:tabs>
        <w:overflowPunct w:val="0"/>
        <w:autoSpaceDE w:val="0"/>
        <w:autoSpaceDN w:val="0"/>
        <w:adjustRightInd w:val="0"/>
        <w:spacing w:after="0" w:line="240" w:lineRule="auto"/>
        <w:jc w:val="both"/>
        <w:textAlignment w:val="baseline"/>
        <w:rPr>
          <w:rFonts w:ascii="Calibri" w:hAnsi="Calibri" w:cs="Calibri"/>
          <w:color w:val="000000" w:themeColor="text1"/>
        </w:rPr>
      </w:pPr>
      <w:r w:rsidRPr="00024B5C">
        <w:rPr>
          <w:rFonts w:ascii="Calibri" w:hAnsi="Calibri" w:cs="Calibri"/>
          <w:color w:val="000000" w:themeColor="text1"/>
        </w:rPr>
        <w:t>Assurance des sous-traitants</w:t>
      </w:r>
    </w:p>
    <w:p w14:paraId="12680C4F" w14:textId="77777777" w:rsidR="0076120F" w:rsidRPr="00024B5C" w:rsidRDefault="0076120F" w:rsidP="00F87424">
      <w:pPr>
        <w:pStyle w:val="En-tte"/>
        <w:spacing w:after="0" w:line="240" w:lineRule="auto"/>
        <w:jc w:val="both"/>
        <w:rPr>
          <w:rFonts w:ascii="Calibri" w:hAnsi="Calibri" w:cs="Calibri"/>
          <w:color w:val="000000" w:themeColor="text1"/>
        </w:rPr>
      </w:pPr>
      <w:r w:rsidRPr="00024B5C">
        <w:rPr>
          <w:rFonts w:ascii="Calibri" w:hAnsi="Calibri" w:cs="Calibri"/>
          <w:color w:val="000000" w:themeColor="text1"/>
        </w:rPr>
        <w:t>Le titulaire ou chaque cotraitant s’il s’agit d’un groupement, fera son affaire des assurances couvrant les responsabilités de ses sous-traitants, sachant que le titulaire ou chaque cotraitant est pleinement responsable des dommages causés au tiers et/ou au Maître d’Ouvrage pendant la durée de ses travaux et après la réception de ces travaux.</w:t>
      </w:r>
    </w:p>
    <w:p w14:paraId="3CACE101" w14:textId="656F3093" w:rsidR="0076120F" w:rsidRPr="00024B5C" w:rsidRDefault="0076120F" w:rsidP="00F87424">
      <w:pPr>
        <w:pStyle w:val="En-tte"/>
        <w:spacing w:after="0" w:line="240" w:lineRule="auto"/>
        <w:ind w:right="-7"/>
        <w:jc w:val="both"/>
        <w:rPr>
          <w:rFonts w:ascii="Calibri" w:hAnsi="Calibri" w:cs="Calibri"/>
          <w:color w:val="000000" w:themeColor="text1"/>
        </w:rPr>
      </w:pPr>
      <w:r w:rsidRPr="00024B5C">
        <w:rPr>
          <w:rFonts w:ascii="Calibri" w:hAnsi="Calibri" w:cs="Calibri"/>
          <w:color w:val="000000" w:themeColor="text1"/>
        </w:rPr>
        <w:t>Les sous-traitants devront néanmoins être couverts au titre d’un contrat d’assurance couvrant les conséquences d’un désordre de nature décennal, ainsi que d’une assurance de responsabilité civile garantissant les dommages causés aux tiers et les dommages aux travaux exécutés provenant notamment d’un incendie avec un plafond minimal de garantie 3 000 000 EUR par sinistre et par an. Les attestations d’assurance des sous-traitants devront être remises au maître de l’ouvrage au moment de la soumission desdits sous-traitants à agrément et acceptation des conditions de paiement.</w:t>
      </w:r>
    </w:p>
    <w:p w14:paraId="75A754FC" w14:textId="77777777" w:rsidR="002270C9" w:rsidRPr="00024B5C" w:rsidRDefault="002270C9" w:rsidP="00F87424">
      <w:pPr>
        <w:pStyle w:val="En-tte"/>
        <w:spacing w:after="0" w:line="240" w:lineRule="auto"/>
        <w:ind w:right="-7"/>
        <w:jc w:val="both"/>
        <w:rPr>
          <w:rFonts w:ascii="Calibri" w:hAnsi="Calibri" w:cs="Calibri"/>
          <w:color w:val="000000" w:themeColor="text1"/>
        </w:rPr>
      </w:pPr>
    </w:p>
    <w:p w14:paraId="4F40C6F1" w14:textId="2D8E5070" w:rsidR="0076120F" w:rsidRPr="00024B5C" w:rsidRDefault="0076120F" w:rsidP="00F87424">
      <w:pPr>
        <w:pStyle w:val="Titre2"/>
        <w:numPr>
          <w:ilvl w:val="2"/>
          <w:numId w:val="45"/>
        </w:numPr>
        <w:spacing w:after="0" w:line="240" w:lineRule="auto"/>
        <w:rPr>
          <w:rFonts w:ascii="Calibri" w:hAnsi="Calibri" w:cs="Calibri"/>
          <w:color w:val="000000" w:themeColor="text1"/>
          <w:szCs w:val="24"/>
        </w:rPr>
      </w:pPr>
      <w:bookmarkStart w:id="810" w:name="_Toc193818618"/>
      <w:bookmarkStart w:id="811" w:name="_Toc200967285"/>
      <w:r w:rsidRPr="00024B5C">
        <w:rPr>
          <w:rFonts w:ascii="Calibri" w:hAnsi="Calibri" w:cs="Calibri"/>
          <w:color w:val="000000" w:themeColor="text1"/>
          <w:szCs w:val="24"/>
        </w:rPr>
        <w:t>Assurances souscrites par le maître d’ouvrage</w:t>
      </w:r>
      <w:bookmarkEnd w:id="810"/>
      <w:bookmarkEnd w:id="811"/>
    </w:p>
    <w:p w14:paraId="65AF0873" w14:textId="77777777" w:rsidR="002270C9" w:rsidRPr="00024B5C" w:rsidRDefault="002270C9" w:rsidP="00F87424">
      <w:pPr>
        <w:pStyle w:val="Paragraphedeliste"/>
        <w:ind w:left="720"/>
        <w:jc w:val="both"/>
        <w:rPr>
          <w:color w:val="000000" w:themeColor="text1"/>
        </w:rPr>
      </w:pPr>
    </w:p>
    <w:p w14:paraId="031CF4C1" w14:textId="25D0A092" w:rsidR="0076120F" w:rsidRPr="00024B5C" w:rsidRDefault="0076120F" w:rsidP="00F87424">
      <w:pPr>
        <w:pStyle w:val="Paragraphedeliste"/>
        <w:numPr>
          <w:ilvl w:val="3"/>
          <w:numId w:val="45"/>
        </w:numPr>
        <w:overflowPunct w:val="0"/>
        <w:autoSpaceDE w:val="0"/>
        <w:autoSpaceDN w:val="0"/>
        <w:adjustRightInd w:val="0"/>
        <w:spacing w:after="0" w:line="240" w:lineRule="auto"/>
        <w:ind w:right="-7"/>
        <w:jc w:val="both"/>
        <w:textAlignment w:val="baseline"/>
        <w:rPr>
          <w:rFonts w:ascii="Calibri" w:hAnsi="Calibri" w:cs="Calibri"/>
          <w:bCs/>
          <w:color w:val="000000" w:themeColor="text1"/>
          <w:szCs w:val="18"/>
        </w:rPr>
      </w:pPr>
      <w:r w:rsidRPr="00024B5C">
        <w:rPr>
          <w:rFonts w:ascii="Calibri" w:hAnsi="Calibri" w:cs="Calibri"/>
          <w:bCs/>
          <w:color w:val="000000" w:themeColor="text1"/>
          <w:szCs w:val="18"/>
        </w:rPr>
        <w:t>Assurance tous risques chantier</w:t>
      </w:r>
    </w:p>
    <w:p w14:paraId="08E6447E" w14:textId="77777777" w:rsidR="0076120F" w:rsidRPr="00024B5C" w:rsidRDefault="0076120F" w:rsidP="00F87424">
      <w:pPr>
        <w:pStyle w:val="Corpsdetexte"/>
        <w:spacing w:after="0" w:line="240" w:lineRule="auto"/>
        <w:ind w:right="-7"/>
        <w:jc w:val="both"/>
        <w:rPr>
          <w:b/>
          <w:i/>
          <w:color w:val="000000" w:themeColor="text1"/>
          <w:sz w:val="22"/>
        </w:rPr>
      </w:pPr>
    </w:p>
    <w:p w14:paraId="04DE47FB" w14:textId="77777777" w:rsidR="0076120F" w:rsidRPr="00024B5C" w:rsidRDefault="0076120F" w:rsidP="00F87424">
      <w:pPr>
        <w:pStyle w:val="Corpsdetexte"/>
        <w:spacing w:after="0" w:line="240" w:lineRule="auto"/>
        <w:ind w:right="-7"/>
        <w:jc w:val="both"/>
        <w:rPr>
          <w:b/>
          <w:i/>
          <w:color w:val="000000" w:themeColor="text1"/>
          <w:sz w:val="22"/>
        </w:rPr>
      </w:pPr>
      <w:r w:rsidRPr="00024B5C">
        <w:rPr>
          <w:color w:val="000000" w:themeColor="text1"/>
          <w:sz w:val="22"/>
        </w:rPr>
        <w:t>Le Maître d'ouvrage se réserve la possibilité de souscrire pour la durée des travaux une police d'assurance Tous Risques Chantier couvrant, à concurrence de leur montant, les coûts de réparation des travaux neufs en cas de dommages matériels les atteignant.</w:t>
      </w:r>
    </w:p>
    <w:p w14:paraId="5E7C271D" w14:textId="77777777" w:rsidR="0076120F" w:rsidRPr="00024B5C" w:rsidRDefault="0076120F" w:rsidP="00F87424">
      <w:pPr>
        <w:pStyle w:val="Corpsdetexte"/>
        <w:spacing w:after="0" w:line="240" w:lineRule="auto"/>
        <w:ind w:right="-7"/>
        <w:jc w:val="both"/>
        <w:rPr>
          <w:b/>
          <w:i/>
          <w:color w:val="000000" w:themeColor="text1"/>
          <w:sz w:val="22"/>
        </w:rPr>
      </w:pPr>
      <w:r w:rsidRPr="00024B5C">
        <w:rPr>
          <w:color w:val="000000" w:themeColor="text1"/>
          <w:sz w:val="22"/>
        </w:rPr>
        <w:t>Au cas où cette garantie serait souscrite, information en sera donnée aux constructeurs. La franchise sera supportée par l'entreprise ou les entreprises dont les corps d'état sont endommagés. A défaut, elle est imputée au compte prorata du chantier.</w:t>
      </w:r>
    </w:p>
    <w:p w14:paraId="7015859B" w14:textId="01201E97" w:rsidR="0076120F" w:rsidRPr="00024B5C" w:rsidRDefault="0076120F" w:rsidP="00F87424">
      <w:pPr>
        <w:spacing w:after="0" w:line="240" w:lineRule="auto"/>
        <w:ind w:right="-7"/>
        <w:jc w:val="both"/>
        <w:rPr>
          <w:rFonts w:ascii="Calibri" w:hAnsi="Calibri" w:cs="Calibri"/>
          <w:color w:val="000000" w:themeColor="text1"/>
        </w:rPr>
      </w:pPr>
      <w:r w:rsidRPr="00024B5C">
        <w:rPr>
          <w:rFonts w:ascii="Calibri" w:hAnsi="Calibri" w:cs="Calibri"/>
          <w:color w:val="000000" w:themeColor="text1"/>
        </w:rPr>
        <w:t>Nota : Les installations et engins de chantier ainsi que les matériels des entreprises ne sont pas garantis dans cette police.</w:t>
      </w:r>
    </w:p>
    <w:p w14:paraId="5E37FD69" w14:textId="77777777" w:rsidR="00113AE0" w:rsidRPr="00024B5C" w:rsidRDefault="00113AE0" w:rsidP="00F87424">
      <w:pPr>
        <w:pStyle w:val="Titre2"/>
        <w:spacing w:after="0" w:line="240" w:lineRule="auto"/>
        <w:rPr>
          <w:rFonts w:ascii="Calibri" w:eastAsia="Calibri" w:hAnsi="Calibri" w:cs="Calibri"/>
          <w:color w:val="000000" w:themeColor="text1"/>
        </w:rPr>
      </w:pPr>
      <w:bookmarkStart w:id="812" w:name="_Toc184998769"/>
      <w:bookmarkStart w:id="813" w:name="_Toc193818619"/>
      <w:bookmarkStart w:id="814" w:name="_Toc199331985"/>
    </w:p>
    <w:p w14:paraId="04B38EE3" w14:textId="44E9F3BA" w:rsidR="0076120F" w:rsidRPr="00024B5C" w:rsidRDefault="0076120F" w:rsidP="00F87424">
      <w:pPr>
        <w:pStyle w:val="Titre2"/>
        <w:spacing w:after="0" w:line="240" w:lineRule="auto"/>
        <w:rPr>
          <w:rFonts w:ascii="Calibri" w:eastAsia="Calibri" w:hAnsi="Calibri" w:cs="Calibri"/>
          <w:b/>
          <w:bCs/>
          <w:color w:val="000000" w:themeColor="text1"/>
        </w:rPr>
      </w:pPr>
      <w:bookmarkStart w:id="815" w:name="_Toc200967286"/>
      <w:r w:rsidRPr="00024B5C">
        <w:rPr>
          <w:rFonts w:ascii="Calibri" w:eastAsia="Calibri" w:hAnsi="Calibri" w:cs="Calibri"/>
          <w:color w:val="000000" w:themeColor="text1"/>
        </w:rPr>
        <w:t>Franchise</w:t>
      </w:r>
      <w:bookmarkEnd w:id="812"/>
      <w:bookmarkEnd w:id="813"/>
      <w:bookmarkEnd w:id="814"/>
      <w:bookmarkEnd w:id="815"/>
    </w:p>
    <w:p w14:paraId="1CEA6AD0" w14:textId="37A11CA1" w:rsidR="0076120F" w:rsidRPr="00024B5C" w:rsidRDefault="0076120F" w:rsidP="00F87424">
      <w:pPr>
        <w:spacing w:after="0" w:line="240" w:lineRule="auto"/>
        <w:ind w:right="-7"/>
        <w:jc w:val="both"/>
        <w:rPr>
          <w:rFonts w:ascii="Calibri" w:hAnsi="Calibri" w:cs="Calibri"/>
          <w:color w:val="000000" w:themeColor="text1"/>
        </w:rPr>
      </w:pPr>
      <w:r w:rsidRPr="00024B5C">
        <w:rPr>
          <w:rFonts w:ascii="Calibri" w:hAnsi="Calibri" w:cs="Calibri"/>
          <w:color w:val="000000" w:themeColor="text1"/>
        </w:rPr>
        <w:t>Une franchise par sinistre sera appliquée.</w:t>
      </w:r>
    </w:p>
    <w:p w14:paraId="583684FE" w14:textId="66D16C0E" w:rsidR="0076120F" w:rsidRPr="00024B5C" w:rsidRDefault="0076120F" w:rsidP="00F87424">
      <w:pPr>
        <w:spacing w:after="0" w:line="240" w:lineRule="auto"/>
        <w:ind w:right="-7"/>
        <w:jc w:val="both"/>
        <w:rPr>
          <w:rFonts w:ascii="Calibri" w:hAnsi="Calibri" w:cs="Calibri"/>
          <w:color w:val="000000" w:themeColor="text1"/>
        </w:rPr>
      </w:pPr>
      <w:r w:rsidRPr="00024B5C">
        <w:rPr>
          <w:rFonts w:ascii="Calibri" w:hAnsi="Calibri" w:cs="Calibri"/>
          <w:color w:val="000000" w:themeColor="text1"/>
        </w:rPr>
        <w:t>En cas de sinistre :</w:t>
      </w:r>
    </w:p>
    <w:p w14:paraId="3E98E7DB" w14:textId="77777777" w:rsidR="0076120F" w:rsidRPr="00024B5C" w:rsidRDefault="0076120F" w:rsidP="00F87424">
      <w:pPr>
        <w:pStyle w:val="Paragraphedeliste"/>
        <w:widowControl w:val="0"/>
        <w:numPr>
          <w:ilvl w:val="0"/>
          <w:numId w:val="32"/>
        </w:numPr>
        <w:autoSpaceDE w:val="0"/>
        <w:autoSpaceDN w:val="0"/>
        <w:spacing w:after="0" w:line="240" w:lineRule="auto"/>
        <w:ind w:right="-7"/>
        <w:contextualSpacing/>
        <w:jc w:val="both"/>
        <w:rPr>
          <w:rFonts w:ascii="Calibri" w:hAnsi="Calibri" w:cs="Calibri"/>
          <w:color w:val="000000" w:themeColor="text1"/>
        </w:rPr>
      </w:pPr>
      <w:r w:rsidRPr="00024B5C">
        <w:rPr>
          <w:rFonts w:ascii="Calibri" w:hAnsi="Calibri" w:cs="Calibri"/>
          <w:color w:val="000000" w:themeColor="text1"/>
        </w:rPr>
        <w:t>Si le maître d’ouvrage décide de percevoir directement l’indemnité octroyée, il répercutera alors ladite franchise sur l’entreprise ou le mandataire (en cas de groupement d'entreprises) titulaire du marché responsable du sinistre ou à défaut de responsabilité établie, elle sera imputée sur chacune des entreprises au prorata du montant de leur marché et recouvrée par prélèvement sur les sommes qui leurs seront dues au titre de leur marché.</w:t>
      </w:r>
    </w:p>
    <w:p w14:paraId="0B037F66" w14:textId="77777777" w:rsidR="0076120F" w:rsidRPr="00024B5C" w:rsidRDefault="0076120F" w:rsidP="00F87424">
      <w:pPr>
        <w:pStyle w:val="Paragraphedeliste"/>
        <w:widowControl w:val="0"/>
        <w:numPr>
          <w:ilvl w:val="0"/>
          <w:numId w:val="32"/>
        </w:numPr>
        <w:autoSpaceDE w:val="0"/>
        <w:autoSpaceDN w:val="0"/>
        <w:spacing w:after="0" w:line="240" w:lineRule="auto"/>
        <w:ind w:right="-7"/>
        <w:contextualSpacing/>
        <w:jc w:val="both"/>
        <w:rPr>
          <w:rFonts w:ascii="Calibri" w:hAnsi="Calibri" w:cs="Calibri"/>
          <w:color w:val="000000" w:themeColor="text1"/>
        </w:rPr>
      </w:pPr>
      <w:r w:rsidRPr="00024B5C">
        <w:rPr>
          <w:rFonts w:ascii="Calibri" w:hAnsi="Calibri" w:cs="Calibri"/>
          <w:color w:val="000000" w:themeColor="text1"/>
        </w:rPr>
        <w:t>Si le maître d’ouvrage accepte que les entreprises soient directement indemnisées par l’assureur, la franchise sera à la charge de la ou (des) entreprise(s) bénéficiaire(s) de l’indemnisation.</w:t>
      </w:r>
    </w:p>
    <w:p w14:paraId="203B206F" w14:textId="77777777" w:rsidR="0076120F" w:rsidRPr="00024B5C" w:rsidRDefault="0076120F" w:rsidP="00F87424">
      <w:pPr>
        <w:widowControl w:val="0"/>
        <w:tabs>
          <w:tab w:val="left" w:pos="2890"/>
          <w:tab w:val="left" w:pos="2892"/>
        </w:tabs>
        <w:spacing w:after="0" w:line="240" w:lineRule="auto"/>
        <w:ind w:right="-7"/>
        <w:jc w:val="both"/>
        <w:rPr>
          <w:rFonts w:ascii="Calibri" w:hAnsi="Calibri" w:cs="Calibri"/>
          <w:color w:val="000000" w:themeColor="text1"/>
        </w:rPr>
      </w:pPr>
    </w:p>
    <w:p w14:paraId="244CAD58" w14:textId="346C7C7E" w:rsidR="0076120F" w:rsidRPr="00024B5C" w:rsidRDefault="0076120F" w:rsidP="00F87424">
      <w:pPr>
        <w:widowControl w:val="0"/>
        <w:tabs>
          <w:tab w:val="left" w:pos="2890"/>
          <w:tab w:val="left" w:pos="2892"/>
        </w:tabs>
        <w:spacing w:after="0" w:line="240" w:lineRule="auto"/>
        <w:ind w:right="-7"/>
        <w:jc w:val="both"/>
        <w:rPr>
          <w:rFonts w:ascii="Calibri" w:hAnsi="Calibri" w:cs="Calibri"/>
          <w:color w:val="000000" w:themeColor="text1"/>
        </w:rPr>
      </w:pPr>
      <w:r w:rsidRPr="00024B5C">
        <w:rPr>
          <w:rFonts w:ascii="Calibri" w:hAnsi="Calibri" w:cs="Calibri"/>
          <w:color w:val="000000" w:themeColor="text1"/>
        </w:rPr>
        <w:t xml:space="preserve">A titre indicatif la franchise, habituellement appliquée en cas de sinistre est de </w:t>
      </w:r>
      <w:r w:rsidRPr="00024B5C">
        <w:rPr>
          <w:rFonts w:ascii="Calibri" w:hAnsi="Calibri" w:cs="Calibri"/>
          <w:b/>
          <w:bCs/>
          <w:i/>
          <w:iCs/>
          <w:color w:val="000000" w:themeColor="text1"/>
        </w:rPr>
        <w:t xml:space="preserve">20 000 </w:t>
      </w:r>
      <w:r w:rsidRPr="00024B5C">
        <w:rPr>
          <w:rFonts w:ascii="Calibri" w:hAnsi="Calibri" w:cs="Calibri"/>
          <w:color w:val="000000" w:themeColor="text1"/>
        </w:rPr>
        <w:t>€</w:t>
      </w:r>
    </w:p>
    <w:p w14:paraId="2CA2DBB1" w14:textId="77777777" w:rsidR="0076120F" w:rsidRPr="00024B5C" w:rsidRDefault="0076120F" w:rsidP="00F87424">
      <w:pPr>
        <w:pStyle w:val="Corpsdetexte"/>
        <w:spacing w:after="0" w:line="240" w:lineRule="auto"/>
        <w:ind w:right="-7"/>
        <w:jc w:val="both"/>
        <w:rPr>
          <w:b/>
          <w:i/>
          <w:color w:val="000000" w:themeColor="text1"/>
          <w:sz w:val="22"/>
        </w:rPr>
      </w:pPr>
      <w:r w:rsidRPr="00024B5C">
        <w:rPr>
          <w:color w:val="000000" w:themeColor="text1"/>
          <w:sz w:val="22"/>
        </w:rPr>
        <w:t>Ce montant sera susceptible d’être modifié en fonction des conditions de la police souscrite par le maître d’ouvrage.</w:t>
      </w:r>
    </w:p>
    <w:p w14:paraId="7ED2DD27" w14:textId="03890BB5"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L’entreprise en sera alors informée.</w:t>
      </w:r>
    </w:p>
    <w:p w14:paraId="3B92C7F7" w14:textId="77777777" w:rsidR="002270C9" w:rsidRPr="00024B5C" w:rsidRDefault="002270C9" w:rsidP="00F87424">
      <w:pPr>
        <w:pStyle w:val="Corpsdetexte"/>
        <w:spacing w:after="0" w:line="240" w:lineRule="auto"/>
        <w:ind w:right="-7"/>
        <w:jc w:val="both"/>
        <w:rPr>
          <w:b/>
          <w:i/>
          <w:color w:val="000000" w:themeColor="text1"/>
          <w:sz w:val="22"/>
        </w:rPr>
      </w:pPr>
    </w:p>
    <w:p w14:paraId="7A7B28C9" w14:textId="4C2B5301" w:rsidR="0076120F" w:rsidRPr="00024B5C" w:rsidRDefault="0076120F" w:rsidP="00F87424">
      <w:pPr>
        <w:pStyle w:val="Paragraphedeliste"/>
        <w:numPr>
          <w:ilvl w:val="3"/>
          <w:numId w:val="45"/>
        </w:numPr>
        <w:overflowPunct w:val="0"/>
        <w:autoSpaceDE w:val="0"/>
        <w:autoSpaceDN w:val="0"/>
        <w:adjustRightInd w:val="0"/>
        <w:spacing w:after="0" w:line="240" w:lineRule="auto"/>
        <w:ind w:right="-7"/>
        <w:jc w:val="both"/>
        <w:textAlignment w:val="baseline"/>
        <w:rPr>
          <w:rFonts w:ascii="Calibri" w:hAnsi="Calibri" w:cs="Calibri"/>
          <w:bCs/>
          <w:color w:val="000000" w:themeColor="text1"/>
          <w:szCs w:val="18"/>
        </w:rPr>
      </w:pPr>
      <w:r w:rsidRPr="00024B5C">
        <w:rPr>
          <w:rFonts w:ascii="Calibri" w:hAnsi="Calibri" w:cs="Calibri"/>
          <w:bCs/>
          <w:color w:val="000000" w:themeColor="text1"/>
          <w:szCs w:val="18"/>
        </w:rPr>
        <w:t>Assurance dommage ouvrage et contrat collectif de responsabilité décennale</w:t>
      </w:r>
    </w:p>
    <w:p w14:paraId="61D89E87" w14:textId="77777777" w:rsidR="0076120F" w:rsidRPr="00024B5C" w:rsidRDefault="0076120F" w:rsidP="00F87424">
      <w:pPr>
        <w:pStyle w:val="Corpsdetexte"/>
        <w:spacing w:after="0" w:line="240" w:lineRule="auto"/>
        <w:ind w:right="-7"/>
        <w:jc w:val="both"/>
        <w:rPr>
          <w:rFonts w:ascii="Arial Narrow" w:hAnsi="Arial Narrow"/>
          <w:b/>
          <w:i/>
          <w:color w:val="000000" w:themeColor="text1"/>
          <w:sz w:val="18"/>
          <w:szCs w:val="18"/>
        </w:rPr>
      </w:pPr>
    </w:p>
    <w:p w14:paraId="0506D22F" w14:textId="21F04D6C"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 maître d'ouvrage a prévu de souscrire une police dommages ouvrage.</w:t>
      </w:r>
    </w:p>
    <w:p w14:paraId="0B877CA3" w14:textId="1A39067E"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Les maîtres d’œuvre, le contrôleur technique et les entrepreneurs « locateurs d’ouvrage » s’engagent donc à lui fournir, à première demande, les éléments nécessaires pour remplir la proposition d'assurance.</w:t>
      </w:r>
    </w:p>
    <w:p w14:paraId="1175DDCE" w14:textId="598958ED"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 paiement de la prime d'assurance sera fait directement par le maître d'ouvrage, sans aucune retenue à l'entrepreneur.</w:t>
      </w:r>
    </w:p>
    <w:p w14:paraId="0F2C93A6" w14:textId="1B3D8155"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Le titulaire doit contracter les assurances permettant de garantir sa responsabilité à l’égard du maître d’ouvrage </w:t>
      </w:r>
    </w:p>
    <w:p w14:paraId="3C291229"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Eu égard au montant du projet supérieur à quinze millions (15 000 000) d’euros HT, le maître d’ouvrage s’engage à souscrire un contrat collectif de responsabilité décennale (CCRD) conformément à l’article R. 243-1 du code des Assurances, pour son propre compte et celui des intervenants assujettis à la présomption de Responsabilité Civile Décennale (RCD), un Contrat Collectif de Responsabilité Décennale (CCRD) dont le plafond de garantie ne saurait être inférieur au coût de l’ouvrage. </w:t>
      </w:r>
    </w:p>
    <w:p w14:paraId="0EAA73FB" w14:textId="77777777" w:rsidR="0076120F" w:rsidRPr="00024B5C" w:rsidRDefault="0076120F" w:rsidP="00F87424">
      <w:pPr>
        <w:pStyle w:val="Corpsdetexte"/>
        <w:spacing w:after="0" w:line="240" w:lineRule="auto"/>
        <w:ind w:right="-7"/>
        <w:jc w:val="both"/>
        <w:rPr>
          <w:color w:val="000000" w:themeColor="text1"/>
          <w:sz w:val="22"/>
        </w:rPr>
      </w:pPr>
    </w:p>
    <w:p w14:paraId="3C3029CB"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Ce contrat d’assurance de responsabilité décennale, de seconde ligne, aura pour seuil de déclenchement le montant de garantie de chaque police individuelle de responsabilité décennale qui ne saurait être inférieur à : </w:t>
      </w:r>
    </w:p>
    <w:p w14:paraId="1EC020C6" w14:textId="423BE2A5" w:rsidR="0076120F" w:rsidRPr="00024B5C" w:rsidRDefault="0076120F" w:rsidP="00F87424">
      <w:pPr>
        <w:pStyle w:val="Corpsdetexte"/>
        <w:numPr>
          <w:ilvl w:val="0"/>
          <w:numId w:val="29"/>
        </w:numPr>
        <w:spacing w:after="0" w:line="240" w:lineRule="auto"/>
        <w:ind w:right="-7"/>
        <w:jc w:val="both"/>
        <w:rPr>
          <w:color w:val="000000" w:themeColor="text1"/>
          <w:sz w:val="22"/>
        </w:rPr>
      </w:pPr>
      <w:r w:rsidRPr="00024B5C">
        <w:rPr>
          <w:color w:val="000000" w:themeColor="text1"/>
          <w:sz w:val="22"/>
        </w:rPr>
        <w:t xml:space="preserve">Trois millions (3 000 000) d’euros pour les entreprises de maîtrise d’œuvre, bureaux d’études et bureaux de contrôle, </w:t>
      </w:r>
    </w:p>
    <w:p w14:paraId="4BB5FF1B" w14:textId="3969D8DF" w:rsidR="0076120F" w:rsidRPr="00024B5C" w:rsidRDefault="0076120F" w:rsidP="00F87424">
      <w:pPr>
        <w:pStyle w:val="Corpsdetexte"/>
        <w:numPr>
          <w:ilvl w:val="0"/>
          <w:numId w:val="29"/>
        </w:numPr>
        <w:spacing w:after="0" w:line="240" w:lineRule="auto"/>
        <w:ind w:right="-7"/>
        <w:jc w:val="both"/>
        <w:rPr>
          <w:color w:val="000000" w:themeColor="text1"/>
          <w:sz w:val="22"/>
        </w:rPr>
      </w:pPr>
      <w:r w:rsidRPr="00024B5C">
        <w:rPr>
          <w:color w:val="000000" w:themeColor="text1"/>
          <w:sz w:val="22"/>
        </w:rPr>
        <w:t xml:space="preserve">Six millions (6 000 000) d’euros pour les marchés de second œuvre, </w:t>
      </w:r>
    </w:p>
    <w:p w14:paraId="02C835F9" w14:textId="7640045F" w:rsidR="0076120F" w:rsidRPr="00024B5C" w:rsidRDefault="0076120F" w:rsidP="00F87424">
      <w:pPr>
        <w:pStyle w:val="Corpsdetexte"/>
        <w:numPr>
          <w:ilvl w:val="0"/>
          <w:numId w:val="29"/>
        </w:numPr>
        <w:spacing w:after="0" w:line="240" w:lineRule="auto"/>
        <w:ind w:right="-7"/>
        <w:jc w:val="both"/>
        <w:rPr>
          <w:color w:val="000000" w:themeColor="text1"/>
          <w:sz w:val="22"/>
        </w:rPr>
      </w:pPr>
      <w:r w:rsidRPr="00024B5C">
        <w:rPr>
          <w:color w:val="000000" w:themeColor="text1"/>
          <w:sz w:val="22"/>
        </w:rPr>
        <w:t xml:space="preserve">Dix millions (10 000 000) d’euros pour les marchés de gros œuvre et de clos couvert (y compris étanchéité). </w:t>
      </w:r>
    </w:p>
    <w:p w14:paraId="55CB37D2"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Dans les quinze (15) jours suivant l’attribution de leur marché, les intervenants devront donc transmettre au maître d’ouvrage une attestation RCD qui devra impérativement comprendre les éléments suivants : </w:t>
      </w:r>
    </w:p>
    <w:p w14:paraId="70294D21"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Nom du maître de l’ouvrage,</w:t>
      </w:r>
    </w:p>
    <w:p w14:paraId="7B80D3A9"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Description et adresse de l’opération assurée,</w:t>
      </w:r>
    </w:p>
    <w:p w14:paraId="1844F129"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Montant prévisionnel des travaux (avec abrogation de la règle proportionnelle de capitaux prévue à l’article L 121-5 du code des assurances),</w:t>
      </w:r>
    </w:p>
    <w:p w14:paraId="27E461A0"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DOC,</w:t>
      </w:r>
    </w:p>
    <w:p w14:paraId="7F8205A5"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Date prévisionnelle de réception des travaux,</w:t>
      </w:r>
    </w:p>
    <w:p w14:paraId="3A1F98EE"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Prestation ou lot réalisé,</w:t>
      </w:r>
    </w:p>
    <w:p w14:paraId="693AC464"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Montant de la prestation ou du lot réalisé,</w:t>
      </w:r>
    </w:p>
    <w:p w14:paraId="0E8D19AE"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Eventuelle technique non courante de travaux.</w:t>
      </w:r>
    </w:p>
    <w:p w14:paraId="561EEA85"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La transmission de cette attestation nominative de chantier par les intervenants ne pourra pas être soumise à la transmission d’une attestation CCRD par le maître de l’ouvrage.</w:t>
      </w:r>
    </w:p>
    <w:p w14:paraId="7B17E700" w14:textId="77777777" w:rsidR="0076120F" w:rsidRPr="00024B5C" w:rsidRDefault="0076120F" w:rsidP="00F87424">
      <w:pPr>
        <w:pStyle w:val="Corpsdetexte"/>
        <w:spacing w:after="0" w:line="240" w:lineRule="auto"/>
        <w:ind w:right="-7"/>
        <w:jc w:val="both"/>
        <w:rPr>
          <w:color w:val="000000" w:themeColor="text1"/>
          <w:sz w:val="22"/>
        </w:rPr>
      </w:pPr>
    </w:p>
    <w:p w14:paraId="5F05E069"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À tout moment durant l’exécution du marché, le titulaire est en mesure de produire ladite attestation sur demande du maître d’ouvrage et dans un délai de quinze (15) jours à compter de la réception de la demande.</w:t>
      </w:r>
    </w:p>
    <w:p w14:paraId="7F7F0E42" w14:textId="77777777" w:rsidR="0076120F" w:rsidRPr="00024B5C" w:rsidRDefault="0076120F" w:rsidP="00F87424">
      <w:pPr>
        <w:pStyle w:val="Corpsdetexte"/>
        <w:spacing w:after="0" w:line="240" w:lineRule="auto"/>
        <w:ind w:right="-7"/>
        <w:jc w:val="both"/>
        <w:rPr>
          <w:color w:val="000000" w:themeColor="text1"/>
          <w:sz w:val="22"/>
        </w:rPr>
      </w:pPr>
    </w:p>
    <w:p w14:paraId="4852EC51"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Une fois que le maître d’ouvrage aura reçu toutes les attestations nominatives conformes des intervenants soumis à la RCD (membres de l’équipe ingénierie et locateurs d’ouvrage), il leur transmettra une copie du CCRD souscrit pour leur compte. </w:t>
      </w:r>
    </w:p>
    <w:p w14:paraId="3040C076" w14:textId="77777777" w:rsidR="0076120F" w:rsidRPr="00024B5C" w:rsidRDefault="0076120F" w:rsidP="00F87424">
      <w:pPr>
        <w:pStyle w:val="Corpsdetexte"/>
        <w:spacing w:after="0" w:line="240" w:lineRule="auto"/>
        <w:ind w:right="-7"/>
        <w:jc w:val="both"/>
        <w:rPr>
          <w:color w:val="000000" w:themeColor="text1"/>
          <w:sz w:val="22"/>
        </w:rPr>
      </w:pPr>
    </w:p>
    <w:p w14:paraId="3F242AF6"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A défaut de fourniture des attestations visées ci-dessus dans les délais indiqués, le maître d’ouvrage sera en droit de pratiquer une retenue provisoire égale à cinq (5) % du montant hors taxes du marché, jusqu’à la fourniture des attestations ci-dessus définies. </w:t>
      </w:r>
    </w:p>
    <w:p w14:paraId="6990ECC4" w14:textId="77777777" w:rsidR="0076120F" w:rsidRPr="00024B5C" w:rsidRDefault="0076120F" w:rsidP="00F87424">
      <w:pPr>
        <w:pStyle w:val="Corpsdetexte"/>
        <w:spacing w:after="0" w:line="240" w:lineRule="auto"/>
        <w:ind w:right="-7"/>
        <w:jc w:val="both"/>
        <w:rPr>
          <w:color w:val="000000" w:themeColor="text1"/>
          <w:sz w:val="22"/>
        </w:rPr>
      </w:pPr>
    </w:p>
    <w:p w14:paraId="77D80D64"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En cas de défaut de fourniture de ces documents au-delà d’un délai de mise en demeure fixé par le maître d’ouvrage, ce dernier se réserve le droit de résilier le présent marché aux torts du titulaire.</w:t>
      </w:r>
    </w:p>
    <w:p w14:paraId="3686AEA3" w14:textId="77777777" w:rsidR="0076120F" w:rsidRPr="00024B5C" w:rsidRDefault="0076120F" w:rsidP="00F87424">
      <w:pPr>
        <w:pStyle w:val="Corpsdetexte"/>
        <w:spacing w:after="0" w:line="240" w:lineRule="auto"/>
        <w:ind w:right="-7"/>
        <w:jc w:val="both"/>
        <w:rPr>
          <w:color w:val="000000" w:themeColor="text1"/>
          <w:sz w:val="22"/>
        </w:rPr>
      </w:pPr>
    </w:p>
    <w:p w14:paraId="67E6800D"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Tout versement d'acompte pourra être différé, si le titulaire ne satisfaisait pas à l'une des obligations du présent article. </w:t>
      </w:r>
    </w:p>
    <w:p w14:paraId="10CB4E97" w14:textId="77777777" w:rsidR="0076120F" w:rsidRPr="00024B5C" w:rsidRDefault="0076120F" w:rsidP="00F87424">
      <w:pPr>
        <w:pStyle w:val="Corpsdetexte"/>
        <w:spacing w:after="0" w:line="240" w:lineRule="auto"/>
        <w:ind w:right="-7"/>
        <w:jc w:val="both"/>
        <w:rPr>
          <w:color w:val="000000" w:themeColor="text1"/>
          <w:sz w:val="22"/>
        </w:rPr>
      </w:pPr>
    </w:p>
    <w:p w14:paraId="62929E7E"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Les intervenants concernés, s’engagent à adhérer au CCRD souscrit par le maître d’ouvrage auquel ils donnent mandat pour négocier les clauses et souscrire pour leur compte, conformément à l’article L.112-1 du code des Assurances. </w:t>
      </w:r>
    </w:p>
    <w:p w14:paraId="2DD724FC" w14:textId="77777777" w:rsidR="0076120F" w:rsidRPr="00024B5C" w:rsidRDefault="0076120F" w:rsidP="00F87424">
      <w:pPr>
        <w:pStyle w:val="Corpsdetexte"/>
        <w:spacing w:after="0" w:line="240" w:lineRule="auto"/>
        <w:ind w:right="-7"/>
        <w:jc w:val="both"/>
        <w:rPr>
          <w:color w:val="000000" w:themeColor="text1"/>
          <w:sz w:val="22"/>
        </w:rPr>
      </w:pPr>
    </w:p>
    <w:p w14:paraId="31B2AFE3"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 xml:space="preserve">Ce mandat est irrévocable comme étant donné dans l’intérêt commun des parties concernées. </w:t>
      </w:r>
    </w:p>
    <w:p w14:paraId="2F127739" w14:textId="77777777" w:rsidR="0076120F" w:rsidRPr="00024B5C" w:rsidRDefault="0076120F" w:rsidP="00F87424">
      <w:pPr>
        <w:pStyle w:val="Corpsdetexte"/>
        <w:spacing w:after="0" w:line="240" w:lineRule="auto"/>
        <w:ind w:right="-7"/>
        <w:jc w:val="both"/>
        <w:rPr>
          <w:color w:val="000000" w:themeColor="text1"/>
          <w:sz w:val="22"/>
        </w:rPr>
      </w:pPr>
    </w:p>
    <w:p w14:paraId="7274A4CA"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 titulaire est seul responsable de la communication, en temps utiles, à ses assureurs des clauses et conditions du présent marché.</w:t>
      </w:r>
    </w:p>
    <w:p w14:paraId="7FE2C67A" w14:textId="77777777" w:rsidR="0076120F" w:rsidRPr="00024B5C" w:rsidRDefault="0076120F" w:rsidP="00F87424">
      <w:pPr>
        <w:pStyle w:val="Corpsdetexte"/>
        <w:spacing w:after="0" w:line="240" w:lineRule="auto"/>
        <w:ind w:right="-7"/>
        <w:jc w:val="both"/>
        <w:rPr>
          <w:color w:val="000000" w:themeColor="text1"/>
          <w:sz w:val="22"/>
        </w:rPr>
      </w:pPr>
    </w:p>
    <w:p w14:paraId="39E52225" w14:textId="77777777" w:rsidR="0076120F" w:rsidRPr="00024B5C" w:rsidRDefault="0076120F" w:rsidP="00F87424">
      <w:pPr>
        <w:pStyle w:val="Corpsdetexte"/>
        <w:spacing w:after="0" w:line="240" w:lineRule="auto"/>
        <w:ind w:right="-7"/>
        <w:jc w:val="both"/>
        <w:rPr>
          <w:color w:val="000000" w:themeColor="text1"/>
          <w:sz w:val="22"/>
        </w:rPr>
      </w:pPr>
      <w:r w:rsidRPr="00024B5C">
        <w:rPr>
          <w:color w:val="000000" w:themeColor="text1"/>
          <w:sz w:val="22"/>
        </w:rPr>
        <w:t>Les conséquences dommageables d'un éventuel manquement aux présentes dispositions seront à la charge exclusive de celui-ci, aucune réclamation ne pouvant être formulée au maître d’ouvrage (ou son représentant) tant de la part de l’entrepreneur, de ses sous-traitants éventuels, que de leurs différents assureurs respectifs.</w:t>
      </w:r>
    </w:p>
    <w:p w14:paraId="265BA79B" w14:textId="77777777" w:rsidR="0076120F" w:rsidRPr="00024B5C" w:rsidRDefault="0076120F" w:rsidP="00F87424">
      <w:pPr>
        <w:pStyle w:val="Corpsdetexte"/>
        <w:spacing w:after="0" w:line="240" w:lineRule="auto"/>
        <w:ind w:right="-7"/>
        <w:jc w:val="both"/>
        <w:rPr>
          <w:color w:val="000000" w:themeColor="text1"/>
          <w:sz w:val="22"/>
        </w:rPr>
      </w:pPr>
    </w:p>
    <w:p w14:paraId="2539A7B2" w14:textId="77777777" w:rsidR="0076120F" w:rsidRPr="00024B5C" w:rsidRDefault="0076120F" w:rsidP="00F87424">
      <w:pPr>
        <w:pStyle w:val="Corpsdetexte"/>
        <w:spacing w:after="0" w:line="240" w:lineRule="auto"/>
        <w:ind w:right="-7"/>
        <w:jc w:val="both"/>
        <w:rPr>
          <w:color w:val="000000" w:themeColor="text1"/>
          <w:sz w:val="22"/>
        </w:rPr>
      </w:pPr>
    </w:p>
    <w:p w14:paraId="2FE32EF5" w14:textId="77777777" w:rsidR="0076120F" w:rsidRPr="00024B5C" w:rsidRDefault="0076120F" w:rsidP="00F87424">
      <w:pPr>
        <w:pStyle w:val="Corpsdetexte"/>
        <w:ind w:right="-7"/>
        <w:jc w:val="both"/>
        <w:rPr>
          <w:rFonts w:ascii="Arial Narrow" w:hAnsi="Arial Narrow"/>
          <w:b/>
          <w:i/>
          <w:color w:val="000000" w:themeColor="text1"/>
          <w:sz w:val="18"/>
          <w:szCs w:val="18"/>
        </w:rPr>
      </w:pPr>
    </w:p>
    <w:p w14:paraId="398D37EF" w14:textId="77777777" w:rsidR="0076120F" w:rsidRPr="00024B5C" w:rsidRDefault="0076120F" w:rsidP="00F87424">
      <w:pPr>
        <w:pStyle w:val="Corpsdetexte"/>
        <w:ind w:right="-7"/>
        <w:jc w:val="both"/>
        <w:rPr>
          <w:rFonts w:ascii="Arial Narrow" w:hAnsi="Arial Narrow"/>
          <w:b/>
          <w:i/>
          <w:color w:val="000000" w:themeColor="text1"/>
          <w:sz w:val="18"/>
          <w:szCs w:val="18"/>
        </w:rPr>
      </w:pPr>
    </w:p>
    <w:p w14:paraId="79A797E0" w14:textId="77777777" w:rsidR="0076120F" w:rsidRPr="00024B5C" w:rsidRDefault="0076120F" w:rsidP="00F87424">
      <w:pPr>
        <w:pStyle w:val="Corpsdetexte"/>
        <w:ind w:right="-7"/>
        <w:jc w:val="both"/>
        <w:rPr>
          <w:rFonts w:ascii="Arial Narrow" w:hAnsi="Arial Narrow"/>
          <w:b/>
          <w:i/>
          <w:color w:val="000000" w:themeColor="text1"/>
          <w:sz w:val="18"/>
          <w:szCs w:val="18"/>
        </w:rPr>
      </w:pPr>
    </w:p>
    <w:p w14:paraId="2D7A543A" w14:textId="77777777" w:rsidR="0076120F" w:rsidRPr="00024B5C" w:rsidRDefault="0076120F" w:rsidP="00F87424">
      <w:pPr>
        <w:jc w:val="both"/>
        <w:rPr>
          <w:color w:val="000000" w:themeColor="text1"/>
          <w:sz w:val="18"/>
          <w:szCs w:val="18"/>
        </w:rPr>
      </w:pPr>
    </w:p>
    <w:p w14:paraId="564A1E33" w14:textId="77777777" w:rsidR="00F709A0" w:rsidRPr="00024B5C" w:rsidRDefault="00F709A0" w:rsidP="00F87424">
      <w:pPr>
        <w:pStyle w:val="Corpsdetexte"/>
        <w:ind w:right="-7"/>
        <w:jc w:val="both"/>
        <w:rPr>
          <w:b/>
          <w:i/>
          <w:color w:val="000000" w:themeColor="text1"/>
          <w:sz w:val="24"/>
          <w:szCs w:val="24"/>
        </w:rPr>
      </w:pPr>
    </w:p>
    <w:p w14:paraId="74756CFB" w14:textId="77777777" w:rsidR="00F709A0" w:rsidRPr="00024B5C" w:rsidRDefault="00F709A0" w:rsidP="00F87424">
      <w:pPr>
        <w:pStyle w:val="Corpsdetexte"/>
        <w:ind w:right="-7"/>
        <w:jc w:val="both"/>
        <w:rPr>
          <w:b/>
          <w:i/>
          <w:color w:val="000000" w:themeColor="text1"/>
          <w:sz w:val="24"/>
          <w:szCs w:val="24"/>
        </w:rPr>
      </w:pPr>
    </w:p>
    <w:p w14:paraId="57E2CCF2" w14:textId="77777777" w:rsidR="00F709A0" w:rsidRPr="00024B5C" w:rsidRDefault="00F709A0" w:rsidP="00F87424">
      <w:pPr>
        <w:pStyle w:val="Titre1"/>
        <w:jc w:val="both"/>
        <w:rPr>
          <w:rFonts w:ascii="Calibri" w:hAnsi="Calibri" w:cs="Calibri"/>
          <w:b/>
          <w:caps/>
          <w:color w:val="000000" w:themeColor="text1"/>
          <w:szCs w:val="24"/>
        </w:rPr>
      </w:pPr>
      <w:bookmarkStart w:id="816" w:name="_Toc506952641"/>
      <w:bookmarkStart w:id="817" w:name="_Toc536771200"/>
      <w:bookmarkStart w:id="818" w:name="_Toc612465"/>
      <w:bookmarkStart w:id="819" w:name="_Toc612680"/>
      <w:bookmarkStart w:id="820" w:name="_Toc468427035"/>
      <w:bookmarkStart w:id="821" w:name="_Toc194942691"/>
      <w:r w:rsidRPr="00024B5C">
        <w:rPr>
          <w:rFonts w:ascii="Calibri" w:hAnsi="Calibri" w:cs="Calibri"/>
          <w:color w:val="000000" w:themeColor="text1"/>
          <w:szCs w:val="24"/>
        </w:rPr>
        <w:br w:type="page"/>
      </w:r>
      <w:bookmarkStart w:id="822" w:name="_Toc200967287"/>
      <w:r w:rsidRPr="00024B5C">
        <w:rPr>
          <w:rFonts w:ascii="Calibri" w:hAnsi="Calibri" w:cs="Calibri"/>
          <w:b/>
          <w:caps/>
          <w:color w:val="000000" w:themeColor="text1"/>
          <w:szCs w:val="24"/>
        </w:rPr>
        <w:t>Article 10 - Résiliations</w:t>
      </w:r>
      <w:bookmarkEnd w:id="816"/>
      <w:bookmarkEnd w:id="817"/>
      <w:bookmarkEnd w:id="818"/>
      <w:bookmarkEnd w:id="819"/>
      <w:bookmarkEnd w:id="820"/>
      <w:bookmarkEnd w:id="821"/>
      <w:bookmarkEnd w:id="822"/>
    </w:p>
    <w:p w14:paraId="32DD522E" w14:textId="77777777" w:rsidR="00F709A0" w:rsidRPr="00024B5C" w:rsidRDefault="00F709A0" w:rsidP="00F87424">
      <w:pPr>
        <w:ind w:right="-7"/>
        <w:jc w:val="both"/>
        <w:rPr>
          <w:rFonts w:ascii="Calibri" w:hAnsi="Calibri" w:cs="Calibri"/>
          <w:color w:val="000000" w:themeColor="text1"/>
          <w:szCs w:val="24"/>
        </w:rPr>
      </w:pPr>
    </w:p>
    <w:p w14:paraId="6FA6889F"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stipulations des articles 49 à 52 du CCAG-Travaux sont seules applicables.</w:t>
      </w:r>
    </w:p>
    <w:p w14:paraId="62D43AC3" w14:textId="77777777" w:rsidR="00F709A0" w:rsidRPr="00024B5C" w:rsidRDefault="00F709A0" w:rsidP="00F87424">
      <w:pPr>
        <w:ind w:right="-7"/>
        <w:jc w:val="both"/>
        <w:rPr>
          <w:rFonts w:ascii="Calibri" w:hAnsi="Calibri" w:cs="Calibri"/>
          <w:color w:val="000000" w:themeColor="text1"/>
          <w:szCs w:val="24"/>
        </w:rPr>
      </w:pPr>
    </w:p>
    <w:p w14:paraId="02DF468D" w14:textId="77777777" w:rsidR="00F709A0" w:rsidRPr="00024B5C" w:rsidRDefault="00F709A0" w:rsidP="00F87424">
      <w:pPr>
        <w:numPr>
          <w:ilvl w:val="12"/>
          <w:numId w:val="0"/>
        </w:numPr>
        <w:tabs>
          <w:tab w:val="left" w:pos="1320"/>
        </w:tabs>
        <w:ind w:right="-7"/>
        <w:jc w:val="both"/>
        <w:rPr>
          <w:rFonts w:ascii="Calibri" w:hAnsi="Calibri" w:cs="Calibri"/>
          <w:color w:val="000000" w:themeColor="text1"/>
          <w:szCs w:val="24"/>
        </w:rPr>
      </w:pPr>
      <w:r w:rsidRPr="00024B5C">
        <w:rPr>
          <w:rFonts w:ascii="Calibri" w:hAnsi="Calibri" w:cs="Calibri"/>
          <w:color w:val="000000" w:themeColor="text1"/>
          <w:szCs w:val="24"/>
        </w:rPr>
        <w:t>En outre, après signature du marché, en cas d’inexactitude des documents et renseignements mentionnés aux articles D.8222.5, D.8222.7 ou D.8222-8 du code du travail, le marché pourra être résilié aux torts du titulaire.</w:t>
      </w:r>
    </w:p>
    <w:p w14:paraId="4AA23E6D"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Conformément aux articles D.8222.5, D.8222.7 ou D.8222-8 du code du travail, les attestations devront être remises au maître d’ouvrage tous les six mois jusqu’à la fin d’exécution du marché.</w:t>
      </w:r>
    </w:p>
    <w:p w14:paraId="4D41C613" w14:textId="77777777" w:rsidR="00F709A0" w:rsidRPr="00024B5C" w:rsidRDefault="00F709A0" w:rsidP="00F87424">
      <w:pPr>
        <w:pStyle w:val="Titre1"/>
        <w:jc w:val="both"/>
        <w:rPr>
          <w:rFonts w:ascii="Calibri" w:hAnsi="Calibri" w:cs="Calibri"/>
          <w:color w:val="000000" w:themeColor="text1"/>
          <w:szCs w:val="24"/>
        </w:rPr>
      </w:pPr>
      <w:bookmarkStart w:id="823" w:name="_Toc506952642"/>
      <w:bookmarkStart w:id="824" w:name="_Toc536771201"/>
      <w:bookmarkStart w:id="825" w:name="_Toc612466"/>
      <w:bookmarkStart w:id="826" w:name="_Toc612681"/>
      <w:bookmarkStart w:id="827" w:name="_Toc468427036"/>
    </w:p>
    <w:p w14:paraId="720DF0B9" w14:textId="77777777" w:rsidR="00B64E24" w:rsidRPr="00024B5C" w:rsidRDefault="00B64E24" w:rsidP="00F87424">
      <w:pPr>
        <w:pStyle w:val="Titre1"/>
        <w:jc w:val="both"/>
        <w:rPr>
          <w:rFonts w:ascii="Calibri" w:hAnsi="Calibri" w:cs="Calibri"/>
          <w:color w:val="000000" w:themeColor="text1"/>
          <w:szCs w:val="24"/>
        </w:rPr>
      </w:pPr>
      <w:bookmarkStart w:id="828" w:name="_Toc194942692"/>
    </w:p>
    <w:p w14:paraId="6F5895A6" w14:textId="6C310908" w:rsidR="00F709A0" w:rsidRPr="00024B5C" w:rsidRDefault="00B64E24" w:rsidP="00F87424">
      <w:pPr>
        <w:pStyle w:val="Titre1"/>
        <w:jc w:val="both"/>
        <w:rPr>
          <w:rFonts w:ascii="Calibri" w:hAnsi="Calibri" w:cs="Calibri"/>
          <w:b/>
          <w:color w:val="000000" w:themeColor="text1"/>
          <w:szCs w:val="24"/>
        </w:rPr>
      </w:pPr>
      <w:bookmarkStart w:id="829" w:name="_Toc200967288"/>
      <w:r w:rsidRPr="00024B5C">
        <w:rPr>
          <w:rFonts w:ascii="Calibri" w:hAnsi="Calibri" w:cs="Calibri"/>
          <w:b/>
          <w:caps/>
          <w:color w:val="000000" w:themeColor="text1"/>
          <w:szCs w:val="24"/>
        </w:rPr>
        <w:t xml:space="preserve">Article </w:t>
      </w:r>
      <w:r w:rsidR="00F709A0" w:rsidRPr="00024B5C">
        <w:rPr>
          <w:rFonts w:ascii="Calibri" w:hAnsi="Calibri" w:cs="Calibri"/>
          <w:b/>
          <w:color w:val="000000" w:themeColor="text1"/>
          <w:szCs w:val="24"/>
        </w:rPr>
        <w:t>11 – ACHÈVEMENT DE LA MISSION</w:t>
      </w:r>
      <w:bookmarkEnd w:id="828"/>
      <w:bookmarkEnd w:id="829"/>
    </w:p>
    <w:p w14:paraId="3471FDD6" w14:textId="77777777" w:rsidR="00F709A0" w:rsidRPr="00024B5C" w:rsidRDefault="00F709A0" w:rsidP="00F87424">
      <w:pPr>
        <w:ind w:right="-58"/>
        <w:jc w:val="both"/>
        <w:rPr>
          <w:rFonts w:ascii="Calibri" w:hAnsi="Calibri" w:cs="Calibri"/>
          <w:color w:val="000000" w:themeColor="text1"/>
          <w:szCs w:val="24"/>
        </w:rPr>
      </w:pPr>
    </w:p>
    <w:p w14:paraId="1423D063" w14:textId="77777777" w:rsidR="00F709A0" w:rsidRPr="00024B5C" w:rsidRDefault="00F709A0" w:rsidP="00F87424">
      <w:pPr>
        <w:ind w:right="-58"/>
        <w:jc w:val="both"/>
        <w:rPr>
          <w:rFonts w:ascii="Calibri" w:hAnsi="Calibri" w:cs="Calibri"/>
          <w:color w:val="000000" w:themeColor="text1"/>
          <w:szCs w:val="24"/>
        </w:rPr>
      </w:pPr>
      <w:r w:rsidRPr="00024B5C">
        <w:rPr>
          <w:rFonts w:ascii="Calibri" w:hAnsi="Calibri" w:cs="Calibri"/>
          <w:color w:val="000000" w:themeColor="text1"/>
          <w:szCs w:val="24"/>
        </w:rPr>
        <w:t>L'achèvement de la mission fait l'objet d'une décision de réception établie sur la demande de l’entreprise par le Maître d'Ouvrage constatant que l’entreprise a rempli toutes ses obligations. L’achèvement du présent marché ne peut en tout état de cause intervenir avant la fin de la durée de garantie de parfait achèvement telle que précisée à l’article 44.1 du CCAG-Travaux.</w:t>
      </w:r>
    </w:p>
    <w:p w14:paraId="3CFE310B" w14:textId="77777777" w:rsidR="00F709A0" w:rsidRPr="00024B5C" w:rsidRDefault="00F709A0" w:rsidP="00F87424">
      <w:pPr>
        <w:pStyle w:val="Titre1"/>
        <w:jc w:val="both"/>
        <w:rPr>
          <w:rFonts w:ascii="Calibri" w:hAnsi="Calibri" w:cs="Calibri"/>
          <w:color w:val="000000" w:themeColor="text1"/>
          <w:szCs w:val="24"/>
        </w:rPr>
      </w:pPr>
    </w:p>
    <w:p w14:paraId="0069FE1B" w14:textId="77777777" w:rsidR="00B64E24" w:rsidRPr="00024B5C" w:rsidRDefault="00B64E24" w:rsidP="00F87424">
      <w:pPr>
        <w:pStyle w:val="Titre1"/>
        <w:jc w:val="both"/>
        <w:rPr>
          <w:rFonts w:ascii="Calibri" w:hAnsi="Calibri" w:cs="Calibri"/>
          <w:color w:val="000000" w:themeColor="text1"/>
          <w:szCs w:val="24"/>
        </w:rPr>
      </w:pPr>
      <w:bookmarkStart w:id="830" w:name="_Toc194942693"/>
    </w:p>
    <w:p w14:paraId="5E8B28AD" w14:textId="77777777" w:rsidR="00E053A6" w:rsidRPr="00024B5C" w:rsidRDefault="00E053A6" w:rsidP="00F87424">
      <w:pPr>
        <w:spacing w:after="0" w:line="240" w:lineRule="auto"/>
        <w:jc w:val="both"/>
        <w:rPr>
          <w:rFonts w:ascii="Calibri" w:hAnsi="Calibri" w:cs="Calibri"/>
          <w:b/>
          <w:caps/>
          <w:color w:val="000000" w:themeColor="text1"/>
          <w:szCs w:val="24"/>
          <w:u w:val="single"/>
        </w:rPr>
      </w:pPr>
      <w:r w:rsidRPr="00024B5C">
        <w:rPr>
          <w:rFonts w:ascii="Calibri" w:hAnsi="Calibri" w:cs="Calibri"/>
          <w:b/>
          <w:caps/>
          <w:color w:val="000000" w:themeColor="text1"/>
          <w:szCs w:val="24"/>
        </w:rPr>
        <w:br w:type="page"/>
      </w:r>
    </w:p>
    <w:p w14:paraId="7EAC4CFB" w14:textId="2782C34D" w:rsidR="00F709A0" w:rsidRPr="00024B5C" w:rsidRDefault="00F709A0" w:rsidP="00F87424">
      <w:pPr>
        <w:pStyle w:val="Titre1"/>
        <w:jc w:val="both"/>
        <w:rPr>
          <w:rFonts w:ascii="Calibri" w:hAnsi="Calibri" w:cs="Calibri"/>
          <w:b/>
          <w:caps/>
          <w:color w:val="000000" w:themeColor="text1"/>
          <w:szCs w:val="24"/>
        </w:rPr>
      </w:pPr>
      <w:bookmarkStart w:id="831" w:name="_Toc200967289"/>
      <w:r w:rsidRPr="00024B5C">
        <w:rPr>
          <w:rFonts w:ascii="Calibri" w:hAnsi="Calibri" w:cs="Calibri"/>
          <w:b/>
          <w:caps/>
          <w:color w:val="000000" w:themeColor="text1"/>
          <w:szCs w:val="24"/>
        </w:rPr>
        <w:t>Article 12 - Règlement des litiges</w:t>
      </w:r>
      <w:bookmarkEnd w:id="823"/>
      <w:bookmarkEnd w:id="824"/>
      <w:bookmarkEnd w:id="825"/>
      <w:bookmarkEnd w:id="826"/>
      <w:bookmarkEnd w:id="827"/>
      <w:bookmarkEnd w:id="830"/>
      <w:bookmarkEnd w:id="831"/>
    </w:p>
    <w:p w14:paraId="33123F28" w14:textId="77777777" w:rsidR="00F709A0" w:rsidRPr="00024B5C" w:rsidRDefault="00F709A0" w:rsidP="00F87424">
      <w:pPr>
        <w:ind w:right="-7"/>
        <w:jc w:val="both"/>
        <w:rPr>
          <w:rFonts w:ascii="Calibri" w:hAnsi="Calibri" w:cs="Calibri"/>
          <w:color w:val="000000" w:themeColor="text1"/>
          <w:szCs w:val="24"/>
        </w:rPr>
      </w:pPr>
    </w:p>
    <w:p w14:paraId="5E0DB2AD" w14:textId="7D51A044" w:rsidR="00F709A0" w:rsidRPr="00024B5C" w:rsidRDefault="00602699" w:rsidP="00F87424">
      <w:pPr>
        <w:pStyle w:val="Titre2"/>
        <w:rPr>
          <w:rFonts w:ascii="Calibri" w:hAnsi="Calibri" w:cs="Calibri"/>
          <w:b/>
          <w:bCs/>
          <w:caps/>
          <w:color w:val="000000" w:themeColor="text1"/>
          <w:szCs w:val="24"/>
          <w:u w:val="none"/>
        </w:rPr>
      </w:pPr>
      <w:bookmarkStart w:id="832" w:name="_Toc194942694"/>
      <w:bookmarkStart w:id="833" w:name="_Toc200967290"/>
      <w:r w:rsidRPr="00024B5C">
        <w:rPr>
          <w:rFonts w:ascii="Calibri" w:hAnsi="Calibri" w:cs="Calibri"/>
          <w:b/>
          <w:bCs/>
          <w:caps/>
          <w:color w:val="000000" w:themeColor="text1"/>
          <w:szCs w:val="24"/>
          <w:u w:val="none"/>
        </w:rPr>
        <w:t xml:space="preserve">12.1. </w:t>
      </w:r>
      <w:r w:rsidR="00F709A0" w:rsidRPr="00024B5C">
        <w:rPr>
          <w:rFonts w:ascii="Calibri" w:hAnsi="Calibri" w:cs="Calibri"/>
          <w:b/>
          <w:bCs/>
          <w:caps/>
          <w:color w:val="000000" w:themeColor="text1"/>
          <w:szCs w:val="24"/>
          <w:u w:val="none"/>
        </w:rPr>
        <w:t>Instances compétentes</w:t>
      </w:r>
      <w:bookmarkEnd w:id="832"/>
      <w:bookmarkEnd w:id="833"/>
    </w:p>
    <w:p w14:paraId="4E8C8C2F" w14:textId="77777777" w:rsidR="00F709A0" w:rsidRPr="00024B5C" w:rsidRDefault="00F709A0" w:rsidP="00F87424">
      <w:pPr>
        <w:ind w:right="-7"/>
        <w:jc w:val="both"/>
        <w:rPr>
          <w:rFonts w:ascii="Calibri" w:hAnsi="Calibri" w:cs="Calibri"/>
          <w:color w:val="000000" w:themeColor="text1"/>
          <w:szCs w:val="24"/>
        </w:rPr>
      </w:pPr>
    </w:p>
    <w:p w14:paraId="00EAD227" w14:textId="77777777" w:rsidR="00F709A0" w:rsidRPr="00024B5C" w:rsidRDefault="00F709A0" w:rsidP="00F87424">
      <w:pPr>
        <w:pStyle w:val="En-tte"/>
        <w:jc w:val="both"/>
        <w:rPr>
          <w:rFonts w:ascii="Calibri" w:hAnsi="Calibri" w:cs="Calibri"/>
          <w:b/>
          <w:color w:val="000000" w:themeColor="text1"/>
          <w:szCs w:val="24"/>
        </w:rPr>
      </w:pPr>
      <w:r w:rsidRPr="00024B5C">
        <w:rPr>
          <w:rFonts w:ascii="Calibri" w:hAnsi="Calibri" w:cs="Calibri"/>
          <w:b/>
          <w:color w:val="000000" w:themeColor="text1"/>
          <w:szCs w:val="24"/>
        </w:rPr>
        <w:t>En cas de litige, et s’il ne peut y avoir de règlement amiable, la juridiction à saisir est le tribunal administratif de Paris – 7, rue de Jouy – 75 181 Paris Cedex 04.</w:t>
      </w:r>
    </w:p>
    <w:p w14:paraId="4B8CC4EF"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Toutefois le différend peut être soumis à l’avis du comité consultatif du règlement amiable (CCRA).</w:t>
      </w:r>
    </w:p>
    <w:p w14:paraId="726BE974"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Le représentant du pouvoir adjudicateur et le titulaire s'efforceront de régler à l'amiable tout différend éventuel relatif à l'interprétation des stipulations du marché ou à l'exécution des prestations objet du marché.</w:t>
      </w:r>
    </w:p>
    <w:p w14:paraId="30E7EA46" w14:textId="77777777" w:rsidR="00F709A0" w:rsidRPr="00024B5C" w:rsidRDefault="00F709A0" w:rsidP="00F87424">
      <w:pPr>
        <w:numPr>
          <w:ilvl w:val="12"/>
          <w:numId w:val="0"/>
        </w:numPr>
        <w:tabs>
          <w:tab w:val="left" w:pos="1720"/>
        </w:tabs>
        <w:ind w:left="426" w:right="-7"/>
        <w:jc w:val="both"/>
        <w:rPr>
          <w:rFonts w:ascii="Calibri" w:hAnsi="Calibri" w:cs="Calibri"/>
          <w:color w:val="000000" w:themeColor="text1"/>
          <w:szCs w:val="24"/>
        </w:rPr>
      </w:pPr>
    </w:p>
    <w:p w14:paraId="4C133EE5" w14:textId="0C590671" w:rsidR="00F709A0" w:rsidRPr="00024B5C" w:rsidRDefault="00602699" w:rsidP="00F87424">
      <w:pPr>
        <w:pStyle w:val="Titre2"/>
        <w:rPr>
          <w:rFonts w:ascii="Calibri" w:hAnsi="Calibri" w:cs="Calibri"/>
          <w:b/>
          <w:bCs/>
          <w:caps/>
          <w:color w:val="000000" w:themeColor="text1"/>
          <w:szCs w:val="24"/>
          <w:u w:val="none"/>
        </w:rPr>
      </w:pPr>
      <w:bookmarkStart w:id="834" w:name="_Toc194942695"/>
      <w:bookmarkStart w:id="835" w:name="_Toc200967291"/>
      <w:r w:rsidRPr="00024B5C">
        <w:rPr>
          <w:rFonts w:ascii="Calibri" w:hAnsi="Calibri" w:cs="Calibri"/>
          <w:b/>
          <w:bCs/>
          <w:caps/>
          <w:color w:val="000000" w:themeColor="text1"/>
          <w:szCs w:val="24"/>
          <w:u w:val="none"/>
        </w:rPr>
        <w:t>12.2.</w:t>
      </w:r>
      <w:r w:rsidR="00F709A0" w:rsidRPr="00024B5C">
        <w:rPr>
          <w:rFonts w:ascii="Calibri" w:hAnsi="Calibri" w:cs="Calibri"/>
          <w:b/>
          <w:bCs/>
          <w:caps/>
          <w:color w:val="000000" w:themeColor="text1"/>
          <w:szCs w:val="24"/>
          <w:u w:val="none"/>
        </w:rPr>
        <w:t xml:space="preserve"> Mémoire en réclamation</w:t>
      </w:r>
      <w:bookmarkEnd w:id="834"/>
      <w:bookmarkEnd w:id="835"/>
    </w:p>
    <w:p w14:paraId="1960AB43" w14:textId="77777777" w:rsidR="00F709A0" w:rsidRPr="00024B5C" w:rsidRDefault="00F709A0" w:rsidP="00F87424">
      <w:pPr>
        <w:numPr>
          <w:ilvl w:val="12"/>
          <w:numId w:val="0"/>
        </w:numPr>
        <w:tabs>
          <w:tab w:val="left" w:pos="1720"/>
        </w:tabs>
        <w:ind w:left="426" w:right="-7"/>
        <w:jc w:val="both"/>
        <w:rPr>
          <w:rFonts w:ascii="Calibri" w:hAnsi="Calibri" w:cs="Calibri"/>
          <w:color w:val="000000" w:themeColor="text1"/>
          <w:szCs w:val="24"/>
        </w:rPr>
      </w:pPr>
    </w:p>
    <w:p w14:paraId="2C96FB8A"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Si un différend survient entre le titulaire et le maître d'œuvre, sous la forme de réserves faites à un ordre de service ou sous toute autre forme écrite, ou entre le titulaire et le représentant du pouvoir adjudicateur, le titulaire rédige un mémoire en réclamation.</w:t>
      </w:r>
    </w:p>
    <w:p w14:paraId="373C9A93"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p>
    <w:p w14:paraId="2B02D125"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Dans son mémoire en réclamation, le titulaire expose les motifs de son différend, indique, le cas échéant, les montants de ses réclamations et fournit les justifications nécessaires correspondant à ces montants. Il transmet son mémoire au représentant du pouvoir adjudicateur et en adresse copie au maître d'œuvre.</w:t>
      </w:r>
    </w:p>
    <w:p w14:paraId="261E46D1"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br/>
        <w:t>Si la réclamation porte sur le décompte général du marché, ce mémoire est transmis dans le délai de trente jours à compter de la notification du décompte général.</w:t>
      </w:r>
    </w:p>
    <w:p w14:paraId="728F999D"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br/>
        <w:t>Le mémoire reprend, sous peine de forclusion, les réclamations formulées antérieurement à la notification du décompte général et qui n'ont pas fait l'objet d'un règlement définitif.</w:t>
      </w:r>
    </w:p>
    <w:p w14:paraId="0A050623"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Après avis du maître d'œuvre, le représentant du pouvoir adjudicateur notifie au titulaire sa décision motivée dans un délai de trente jours à compter de la date de réception du mémoire en réclamation.</w:t>
      </w:r>
    </w:p>
    <w:p w14:paraId="7DC927FB"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L'absence de notification d'une décision dans ce délai équivaut à un rejet de la demande du titulaire.</w:t>
      </w:r>
    </w:p>
    <w:p w14:paraId="290FBC06"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p>
    <w:p w14:paraId="5BAD0520" w14:textId="77777777" w:rsidR="00F709A0" w:rsidRPr="00024B5C" w:rsidRDefault="00F709A0" w:rsidP="00F87424">
      <w:pPr>
        <w:numPr>
          <w:ilvl w:val="12"/>
          <w:numId w:val="0"/>
        </w:num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 xml:space="preserve">Lorsque le représentant du pouvoir adjudicateur n'a pas donné suite ou n'a pas donné une suite favorable à une demande du titulaire, le règlement définitif du différend relève des procédures fixées aux articles 55.2 à 55.4 du CCAG-Travaux. </w:t>
      </w:r>
    </w:p>
    <w:p w14:paraId="17AA7964" w14:textId="77777777" w:rsidR="00F709A0" w:rsidRPr="00024B5C" w:rsidRDefault="00F709A0" w:rsidP="00F87424">
      <w:pPr>
        <w:tabs>
          <w:tab w:val="left" w:pos="1720"/>
        </w:tabs>
        <w:ind w:right="-7"/>
        <w:jc w:val="both"/>
        <w:rPr>
          <w:rFonts w:ascii="Calibri" w:hAnsi="Calibri" w:cs="Calibri"/>
          <w:color w:val="000000" w:themeColor="text1"/>
          <w:szCs w:val="24"/>
        </w:rPr>
      </w:pPr>
    </w:p>
    <w:p w14:paraId="74641747" w14:textId="77777777" w:rsidR="00B64E24" w:rsidRPr="00024B5C" w:rsidRDefault="00B64E24" w:rsidP="00F87424">
      <w:pPr>
        <w:tabs>
          <w:tab w:val="left" w:pos="1720"/>
        </w:tabs>
        <w:ind w:right="-7"/>
        <w:jc w:val="both"/>
        <w:rPr>
          <w:rFonts w:ascii="Calibri" w:hAnsi="Calibri" w:cs="Calibri"/>
          <w:color w:val="000000" w:themeColor="text1"/>
          <w:szCs w:val="24"/>
        </w:rPr>
      </w:pPr>
    </w:p>
    <w:p w14:paraId="01FF9FDD" w14:textId="77777777" w:rsidR="00F709A0" w:rsidRPr="00024B5C" w:rsidRDefault="00F709A0" w:rsidP="00F87424">
      <w:pPr>
        <w:pStyle w:val="Titre2"/>
        <w:rPr>
          <w:rFonts w:ascii="Calibri" w:hAnsi="Calibri" w:cs="Calibri"/>
          <w:b/>
          <w:bCs/>
          <w:caps/>
          <w:color w:val="000000" w:themeColor="text1"/>
          <w:szCs w:val="24"/>
          <w:u w:val="none"/>
        </w:rPr>
      </w:pPr>
      <w:bookmarkStart w:id="836" w:name="_Toc194942696"/>
      <w:bookmarkStart w:id="837" w:name="_Toc200967292"/>
      <w:r w:rsidRPr="00024B5C">
        <w:rPr>
          <w:rFonts w:ascii="Calibri" w:hAnsi="Calibri" w:cs="Calibri"/>
          <w:b/>
          <w:bCs/>
          <w:caps/>
          <w:color w:val="000000" w:themeColor="text1"/>
          <w:szCs w:val="24"/>
          <w:u w:val="none"/>
        </w:rPr>
        <w:t>12.3 -  Procédure contentieuse</w:t>
      </w:r>
      <w:bookmarkEnd w:id="836"/>
      <w:bookmarkEnd w:id="837"/>
    </w:p>
    <w:p w14:paraId="46A48D0B" w14:textId="77777777" w:rsidR="00F709A0" w:rsidRPr="00024B5C" w:rsidRDefault="00F709A0" w:rsidP="00F87424">
      <w:pPr>
        <w:tabs>
          <w:tab w:val="left" w:pos="1720"/>
        </w:tabs>
        <w:ind w:right="-7"/>
        <w:jc w:val="both"/>
        <w:rPr>
          <w:rFonts w:ascii="Calibri" w:hAnsi="Calibri" w:cs="Calibri"/>
          <w:color w:val="000000" w:themeColor="text1"/>
          <w:szCs w:val="24"/>
        </w:rPr>
      </w:pPr>
    </w:p>
    <w:p w14:paraId="31C3BBD6" w14:textId="77777777" w:rsidR="00F709A0" w:rsidRPr="00024B5C" w:rsidRDefault="00F709A0" w:rsidP="00F87424">
      <w:p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A l’issue de la procédure décrite à l’article 55.1 du CCAG-Travaux, si le titulaire saisit le tribunal administratif compétent, il ne peut porter devant cette juridiction que les chefs et motifs énoncés dans les mémoires en réclamation.</w:t>
      </w:r>
    </w:p>
    <w:p w14:paraId="3D09CD3F" w14:textId="77777777" w:rsidR="00F709A0" w:rsidRPr="00024B5C" w:rsidRDefault="00F709A0" w:rsidP="00F87424">
      <w:pPr>
        <w:tabs>
          <w:tab w:val="left" w:pos="1720"/>
        </w:tabs>
        <w:ind w:right="-7"/>
        <w:jc w:val="both"/>
        <w:rPr>
          <w:rFonts w:ascii="Calibri" w:hAnsi="Calibri" w:cs="Calibri"/>
          <w:color w:val="000000" w:themeColor="text1"/>
          <w:szCs w:val="24"/>
        </w:rPr>
      </w:pPr>
    </w:p>
    <w:p w14:paraId="3C13AED2" w14:textId="77777777" w:rsidR="00F709A0" w:rsidRPr="00024B5C" w:rsidRDefault="00F709A0" w:rsidP="00F87424">
      <w:p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Pour les réclamations auxquelles a donné lieu le décompte général du marché, le titulaire dispose d'un délai de six mois, à compter de la notification de la décision prise par le représentant du pouvoir adjudicateur en application de l'article 55.3.2 du CCAG-Travaux, ou de la décision implicite de rejet conformément à l'article 55.3.3 du CCAG-Travaux, pour porter ses réclamations devant le tribunal administratif compétent.</w:t>
      </w:r>
    </w:p>
    <w:p w14:paraId="5A268C53" w14:textId="77777777" w:rsidR="00F709A0" w:rsidRPr="00024B5C" w:rsidRDefault="00F709A0" w:rsidP="00F87424">
      <w:pPr>
        <w:tabs>
          <w:tab w:val="left" w:pos="1720"/>
        </w:tabs>
        <w:ind w:right="-7"/>
        <w:jc w:val="both"/>
        <w:rPr>
          <w:rFonts w:ascii="Calibri" w:hAnsi="Calibri" w:cs="Calibri"/>
          <w:color w:val="000000" w:themeColor="text1"/>
          <w:szCs w:val="24"/>
        </w:rPr>
      </w:pPr>
    </w:p>
    <w:p w14:paraId="13E2246C" w14:textId="77777777" w:rsidR="00F709A0" w:rsidRPr="00024B5C" w:rsidRDefault="00F709A0" w:rsidP="00F87424">
      <w:pPr>
        <w:tabs>
          <w:tab w:val="left" w:pos="1720"/>
        </w:tabs>
        <w:ind w:right="-7"/>
        <w:jc w:val="both"/>
        <w:rPr>
          <w:rFonts w:ascii="Calibri" w:hAnsi="Calibri" w:cs="Calibri"/>
          <w:color w:val="000000" w:themeColor="text1"/>
          <w:szCs w:val="24"/>
        </w:rPr>
      </w:pPr>
      <w:r w:rsidRPr="00024B5C">
        <w:rPr>
          <w:rFonts w:ascii="Calibri" w:hAnsi="Calibri" w:cs="Calibri"/>
          <w:color w:val="000000" w:themeColor="text1"/>
          <w:szCs w:val="24"/>
        </w:rPr>
        <w:t>Passé ce délai, il est considéré comme ayant accepté cette décision et toute réclamation est irrecevable.</w:t>
      </w:r>
    </w:p>
    <w:p w14:paraId="659BF5A9" w14:textId="77777777" w:rsidR="00F709A0" w:rsidRPr="00024B5C" w:rsidRDefault="00F709A0" w:rsidP="00F87424">
      <w:pPr>
        <w:tabs>
          <w:tab w:val="left" w:pos="1720"/>
        </w:tabs>
        <w:ind w:right="-7"/>
        <w:jc w:val="both"/>
        <w:rPr>
          <w:rFonts w:ascii="Calibri" w:hAnsi="Calibri" w:cs="Calibri"/>
          <w:color w:val="000000" w:themeColor="text1"/>
          <w:szCs w:val="24"/>
        </w:rPr>
      </w:pPr>
    </w:p>
    <w:p w14:paraId="6C468CA0" w14:textId="77777777" w:rsidR="00B64E24" w:rsidRPr="00024B5C" w:rsidRDefault="00B64E24" w:rsidP="00F87424">
      <w:pPr>
        <w:tabs>
          <w:tab w:val="left" w:pos="1720"/>
        </w:tabs>
        <w:ind w:right="-7"/>
        <w:jc w:val="both"/>
        <w:rPr>
          <w:rFonts w:ascii="Calibri" w:hAnsi="Calibri" w:cs="Calibri"/>
          <w:color w:val="000000" w:themeColor="text1"/>
          <w:szCs w:val="24"/>
        </w:rPr>
      </w:pPr>
    </w:p>
    <w:p w14:paraId="2B2C379A" w14:textId="77777777" w:rsidR="00F709A0" w:rsidRPr="00024B5C" w:rsidRDefault="00F709A0" w:rsidP="00F87424">
      <w:pPr>
        <w:pStyle w:val="Titre2"/>
        <w:rPr>
          <w:rFonts w:ascii="Calibri" w:hAnsi="Calibri" w:cs="Calibri"/>
          <w:b/>
          <w:bCs/>
          <w:caps/>
          <w:color w:val="000000" w:themeColor="text1"/>
          <w:szCs w:val="24"/>
          <w:u w:val="none"/>
        </w:rPr>
      </w:pPr>
      <w:bookmarkStart w:id="838" w:name="_Toc194942697"/>
      <w:bookmarkStart w:id="839" w:name="_Toc200967293"/>
      <w:r w:rsidRPr="00024B5C">
        <w:rPr>
          <w:rFonts w:ascii="Calibri" w:hAnsi="Calibri" w:cs="Calibri"/>
          <w:b/>
          <w:bCs/>
          <w:caps/>
          <w:color w:val="000000" w:themeColor="text1"/>
          <w:szCs w:val="24"/>
          <w:u w:val="none"/>
        </w:rPr>
        <w:t>12.4 -  Intervention du CCRA</w:t>
      </w:r>
      <w:bookmarkEnd w:id="838"/>
      <w:bookmarkEnd w:id="839"/>
    </w:p>
    <w:p w14:paraId="5A5DD54D" w14:textId="77777777" w:rsidR="00F709A0" w:rsidRPr="00024B5C" w:rsidRDefault="00F709A0" w:rsidP="00F87424">
      <w:pPr>
        <w:jc w:val="both"/>
        <w:rPr>
          <w:rFonts w:ascii="Calibri" w:hAnsi="Calibri" w:cs="Calibri"/>
          <w:color w:val="000000" w:themeColor="text1"/>
          <w:szCs w:val="24"/>
        </w:rPr>
      </w:pPr>
    </w:p>
    <w:p w14:paraId="5CCCDA51"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représentant du pouvoir adjudicateur ou le titulaire peut soumettre tout différend qui les oppose au comité consultatif de règlement amiable des litiges, dans les conditions mentionnées aux articles R2197-1 et suivants du code de la commande publique.</w:t>
      </w:r>
    </w:p>
    <w:p w14:paraId="39E02C1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La saisine d'un comité consultatif de règlement amiable suspend les délais de recours prévus par le présent CCAG jusqu'à la décision du représentant du pouvoir adjudicateur après avis du comité.</w:t>
      </w:r>
    </w:p>
    <w:p w14:paraId="68095ACE"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br/>
        <w:t>Le délai de recours suspendu repart ensuite pour la durée restant à courir au moment de la saisine du comité.</w:t>
      </w:r>
    </w:p>
    <w:p w14:paraId="49ED7DDB" w14:textId="77777777" w:rsidR="00F709A0" w:rsidRPr="00024B5C" w:rsidRDefault="00F709A0" w:rsidP="00F87424">
      <w:pPr>
        <w:jc w:val="both"/>
        <w:rPr>
          <w:rFonts w:ascii="Calibri" w:hAnsi="Calibri" w:cs="Calibri"/>
          <w:color w:val="000000" w:themeColor="text1"/>
          <w:szCs w:val="24"/>
        </w:rPr>
      </w:pPr>
    </w:p>
    <w:p w14:paraId="37021F6A"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t>Le cocontractant qui saisit d'un différend ou d'un litige le comité consultatif de règlement amiable compétent supporte les frais de l'expertise, s'il en est décidé une. Toutefois, l'autre cocontractant peut en rembourser tout ou partie, après avis du comité.</w:t>
      </w:r>
    </w:p>
    <w:p w14:paraId="677BEBB7" w14:textId="77777777" w:rsidR="00F709A0" w:rsidRPr="00024B5C" w:rsidRDefault="00F709A0" w:rsidP="00F87424">
      <w:pPr>
        <w:tabs>
          <w:tab w:val="left" w:pos="1720"/>
        </w:tabs>
        <w:ind w:right="-7"/>
        <w:jc w:val="both"/>
        <w:rPr>
          <w:rFonts w:ascii="Calibri" w:hAnsi="Calibri" w:cs="Calibri"/>
          <w:color w:val="000000" w:themeColor="text1"/>
          <w:szCs w:val="24"/>
        </w:rPr>
      </w:pPr>
    </w:p>
    <w:p w14:paraId="00D18CCA" w14:textId="77777777" w:rsidR="00B64E24" w:rsidRPr="00024B5C" w:rsidRDefault="00B64E24" w:rsidP="00F87424">
      <w:pPr>
        <w:tabs>
          <w:tab w:val="left" w:pos="1720"/>
        </w:tabs>
        <w:ind w:right="-7"/>
        <w:jc w:val="both"/>
        <w:rPr>
          <w:rFonts w:ascii="Calibri" w:hAnsi="Calibri" w:cs="Calibri"/>
          <w:color w:val="000000" w:themeColor="text1"/>
          <w:szCs w:val="24"/>
        </w:rPr>
      </w:pPr>
    </w:p>
    <w:p w14:paraId="180EACE4" w14:textId="77777777" w:rsidR="00F709A0" w:rsidRPr="00024B5C" w:rsidRDefault="00F709A0" w:rsidP="00F87424">
      <w:pPr>
        <w:pStyle w:val="Titre2"/>
        <w:rPr>
          <w:rFonts w:ascii="Calibri" w:hAnsi="Calibri" w:cs="Calibri"/>
          <w:b/>
          <w:bCs/>
          <w:caps/>
          <w:color w:val="000000" w:themeColor="text1"/>
          <w:szCs w:val="24"/>
          <w:u w:val="none"/>
        </w:rPr>
      </w:pPr>
      <w:bookmarkStart w:id="840" w:name="_Toc194942698"/>
      <w:bookmarkStart w:id="841" w:name="_Toc200967294"/>
      <w:r w:rsidRPr="00024B5C">
        <w:rPr>
          <w:rFonts w:ascii="Calibri" w:hAnsi="Calibri" w:cs="Calibri"/>
          <w:b/>
          <w:bCs/>
          <w:caps/>
          <w:color w:val="000000" w:themeColor="text1"/>
          <w:szCs w:val="24"/>
          <w:u w:val="none"/>
        </w:rPr>
        <w:t>12.5 - Règlement des différends et litiges en cas d'entrepreneurs groupés conjoints</w:t>
      </w:r>
      <w:bookmarkEnd w:id="840"/>
      <w:bookmarkEnd w:id="841"/>
      <w:r w:rsidRPr="00024B5C">
        <w:rPr>
          <w:rFonts w:ascii="Calibri" w:hAnsi="Calibri" w:cs="Calibri"/>
          <w:b/>
          <w:bCs/>
          <w:caps/>
          <w:color w:val="000000" w:themeColor="text1"/>
          <w:szCs w:val="24"/>
          <w:u w:val="none"/>
        </w:rPr>
        <w:t xml:space="preserve"> </w:t>
      </w:r>
    </w:p>
    <w:p w14:paraId="060B5F67" w14:textId="77777777" w:rsidR="00F709A0" w:rsidRPr="00024B5C" w:rsidRDefault="00F709A0" w:rsidP="00F87424">
      <w:pPr>
        <w:jc w:val="both"/>
        <w:rPr>
          <w:rFonts w:ascii="Calibri" w:hAnsi="Calibri" w:cs="Calibri"/>
          <w:color w:val="000000" w:themeColor="text1"/>
          <w:szCs w:val="24"/>
        </w:rPr>
      </w:pPr>
      <w:r w:rsidRPr="00024B5C">
        <w:rPr>
          <w:rFonts w:ascii="Calibri" w:hAnsi="Calibri" w:cs="Calibri"/>
          <w:color w:val="000000" w:themeColor="text1"/>
          <w:szCs w:val="24"/>
        </w:rPr>
        <w:br/>
        <w:t>Lorsque le marché est passé avec des entrepreneurs groupés conjoints, le mandataire représente chacun d'eux, envers le représentant du pouvoir adjudicateur, pour l'application des dispositions du présent article jusqu'à la date, définie à l'article 44.1 du CCAG-Travaux, à laquelle prennent fin les obligations contractuelles, chaque membre du groupement étant ensuite seul habilité à poursuivre les litiges qui le concernent à l'exception des dispositions de l'article 12.5.2 du CCAG-Travaux.</w:t>
      </w:r>
    </w:p>
    <w:p w14:paraId="7D57AB36" w14:textId="77777777" w:rsidR="00F709A0" w:rsidRPr="00024B5C" w:rsidRDefault="00F709A0" w:rsidP="00F87424">
      <w:pPr>
        <w:pStyle w:val="Titre1"/>
        <w:jc w:val="both"/>
        <w:rPr>
          <w:rFonts w:ascii="Calibri" w:hAnsi="Calibri" w:cs="Calibri"/>
          <w:color w:val="000000" w:themeColor="text1"/>
          <w:szCs w:val="24"/>
        </w:rPr>
      </w:pPr>
    </w:p>
    <w:p w14:paraId="27502AAF" w14:textId="3A84849D" w:rsidR="00F709A0" w:rsidRPr="00024B5C" w:rsidRDefault="00F709A0" w:rsidP="00F87424">
      <w:pPr>
        <w:pStyle w:val="Titre1"/>
        <w:jc w:val="both"/>
        <w:rPr>
          <w:rFonts w:ascii="Calibri" w:hAnsi="Calibri" w:cs="Calibri"/>
          <w:b/>
          <w:color w:val="000000" w:themeColor="text1"/>
          <w:szCs w:val="24"/>
        </w:rPr>
      </w:pPr>
      <w:bookmarkStart w:id="842" w:name="_Toc194942699"/>
      <w:r w:rsidRPr="00024B5C">
        <w:rPr>
          <w:rFonts w:ascii="Calibri" w:hAnsi="Calibri" w:cs="Calibri"/>
          <w:color w:val="000000" w:themeColor="text1"/>
          <w:szCs w:val="24"/>
        </w:rPr>
        <w:br w:type="page"/>
      </w:r>
      <w:bookmarkStart w:id="843" w:name="_Toc200967295"/>
      <w:r w:rsidR="00B64E24" w:rsidRPr="00024B5C">
        <w:rPr>
          <w:rFonts w:ascii="Calibri" w:hAnsi="Calibri" w:cs="Calibri"/>
          <w:b/>
          <w:caps/>
          <w:color w:val="000000" w:themeColor="text1"/>
          <w:szCs w:val="24"/>
        </w:rPr>
        <w:t xml:space="preserve">Article </w:t>
      </w:r>
      <w:r w:rsidRPr="00024B5C">
        <w:rPr>
          <w:rFonts w:ascii="Calibri" w:hAnsi="Calibri" w:cs="Calibri"/>
          <w:b/>
          <w:color w:val="000000" w:themeColor="text1"/>
          <w:szCs w:val="24"/>
        </w:rPr>
        <w:t>13 – ATTESTATIONS FISCALES ET SOCIALES</w:t>
      </w:r>
      <w:bookmarkEnd w:id="842"/>
      <w:bookmarkEnd w:id="843"/>
    </w:p>
    <w:p w14:paraId="49823CFD" w14:textId="77777777" w:rsidR="00F709A0" w:rsidRPr="00024B5C" w:rsidRDefault="00F709A0" w:rsidP="00F87424">
      <w:pPr>
        <w:pStyle w:val="En-tte"/>
        <w:jc w:val="both"/>
        <w:rPr>
          <w:rFonts w:ascii="Calibri" w:hAnsi="Calibri" w:cs="Calibri"/>
          <w:b/>
          <w:color w:val="000000" w:themeColor="text1"/>
          <w:szCs w:val="24"/>
        </w:rPr>
      </w:pPr>
    </w:p>
    <w:p w14:paraId="246A7F58"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 titulaire devra fournir tous les six (6) mois jusqu’à la fin de l’exécution des prestations, les documents suivants :</w:t>
      </w:r>
    </w:p>
    <w:p w14:paraId="24A406BF" w14:textId="24B6154A" w:rsidR="00F709A0" w:rsidRPr="00024B5C" w:rsidRDefault="00F709A0" w:rsidP="00F87424">
      <w:pPr>
        <w:pStyle w:val="En-tte"/>
        <w:numPr>
          <w:ilvl w:val="0"/>
          <w:numId w:val="26"/>
        </w:numPr>
        <w:tabs>
          <w:tab w:val="clear" w:pos="4536"/>
          <w:tab w:val="clear" w:pos="9072"/>
        </w:tabs>
        <w:jc w:val="both"/>
        <w:rPr>
          <w:rFonts w:ascii="Calibri" w:hAnsi="Calibri" w:cs="Calibri"/>
          <w:color w:val="000000" w:themeColor="text1"/>
          <w:szCs w:val="24"/>
        </w:rPr>
      </w:pPr>
      <w:r w:rsidRPr="00024B5C">
        <w:rPr>
          <w:rFonts w:ascii="Calibri" w:hAnsi="Calibri" w:cs="Calibri"/>
          <w:color w:val="000000" w:themeColor="text1"/>
          <w:szCs w:val="24"/>
        </w:rPr>
        <w:t>l'attestation mentionnée à l'</w:t>
      </w:r>
      <w:hyperlink r:id="rId10" w:history="1">
        <w:r w:rsidRPr="00024B5C">
          <w:rPr>
            <w:rFonts w:ascii="Calibri" w:hAnsi="Calibri" w:cs="Calibri"/>
            <w:color w:val="000000" w:themeColor="text1"/>
            <w:szCs w:val="24"/>
          </w:rPr>
          <w:t>article L. 243-15 du code de la sécurité sociale</w:t>
        </w:r>
      </w:hyperlink>
      <w:r w:rsidRPr="00024B5C">
        <w:rPr>
          <w:rFonts w:ascii="Calibri" w:hAnsi="Calibri" w:cs="Calibri"/>
          <w:color w:val="000000" w:themeColor="text1"/>
          <w:szCs w:val="24"/>
        </w:rPr>
        <w:t> ;</w:t>
      </w:r>
    </w:p>
    <w:p w14:paraId="43A39492" w14:textId="77777777" w:rsidR="00F709A0" w:rsidRPr="00024B5C" w:rsidRDefault="00F709A0" w:rsidP="00F87424">
      <w:pPr>
        <w:pStyle w:val="En-tte"/>
        <w:numPr>
          <w:ilvl w:val="0"/>
          <w:numId w:val="26"/>
        </w:numPr>
        <w:tabs>
          <w:tab w:val="clear" w:pos="4536"/>
          <w:tab w:val="clear" w:pos="9072"/>
        </w:tabs>
        <w:jc w:val="both"/>
        <w:rPr>
          <w:rFonts w:ascii="Calibri" w:hAnsi="Calibri" w:cs="Calibri"/>
          <w:color w:val="000000" w:themeColor="text1"/>
          <w:szCs w:val="24"/>
        </w:rPr>
      </w:pPr>
      <w:r w:rsidRPr="00024B5C">
        <w:rPr>
          <w:rFonts w:ascii="Calibri" w:hAnsi="Calibri" w:cs="Calibri"/>
          <w:color w:val="000000" w:themeColor="text1"/>
          <w:szCs w:val="24"/>
        </w:rPr>
        <w:t>Les pièces prévues à l’annexe 4 au code de la commande publique, établie par l’arrêté du 22 mars 2019 fixant la liste des impôts, taxes et contributions (article 1) ou cotisations sociales (article 2) donnant lieu à la délivrance de certificats pour l’attribution des contrats de la commande publique.</w:t>
      </w:r>
    </w:p>
    <w:p w14:paraId="75876DF1"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En cas de non remise des documents susmentionnés et après notification d’une mise en demeure restée infructueuse sous sept (7) jours : </w:t>
      </w:r>
    </w:p>
    <w:p w14:paraId="6791ACA3" w14:textId="77777777" w:rsidR="00F709A0" w:rsidRPr="00024B5C" w:rsidRDefault="00F709A0" w:rsidP="00F87424">
      <w:pPr>
        <w:pStyle w:val="En-tte"/>
        <w:numPr>
          <w:ilvl w:val="0"/>
          <w:numId w:val="26"/>
        </w:numPr>
        <w:tabs>
          <w:tab w:val="clear" w:pos="4536"/>
          <w:tab w:val="clear" w:pos="9072"/>
        </w:tabs>
        <w:jc w:val="both"/>
        <w:rPr>
          <w:rFonts w:ascii="Calibri" w:hAnsi="Calibri" w:cs="Calibri"/>
          <w:color w:val="000000" w:themeColor="text1"/>
          <w:szCs w:val="24"/>
        </w:rPr>
      </w:pPr>
      <w:proofErr w:type="gramStart"/>
      <w:r w:rsidRPr="00024B5C">
        <w:rPr>
          <w:rFonts w:ascii="Calibri" w:hAnsi="Calibri" w:cs="Calibri"/>
          <w:color w:val="000000" w:themeColor="text1"/>
          <w:szCs w:val="24"/>
        </w:rPr>
        <w:t>le</w:t>
      </w:r>
      <w:proofErr w:type="gramEnd"/>
      <w:r w:rsidRPr="00024B5C">
        <w:rPr>
          <w:rFonts w:ascii="Calibri" w:hAnsi="Calibri" w:cs="Calibri"/>
          <w:color w:val="000000" w:themeColor="text1"/>
          <w:szCs w:val="24"/>
        </w:rPr>
        <w:t xml:space="preserve"> titulaire pourra se voir infliger une pénalité de 50 € par jour calendaire de retard après l’issu du délai imparti pour fournir les documents, </w:t>
      </w:r>
    </w:p>
    <w:p w14:paraId="5A98CD3E" w14:textId="77777777" w:rsidR="00F709A0" w:rsidRPr="00024B5C" w:rsidRDefault="00F709A0" w:rsidP="00F87424">
      <w:pPr>
        <w:pStyle w:val="En-tte"/>
        <w:ind w:left="720"/>
        <w:jc w:val="both"/>
        <w:rPr>
          <w:rFonts w:ascii="Calibri" w:hAnsi="Calibri" w:cs="Calibri"/>
          <w:color w:val="000000" w:themeColor="text1"/>
          <w:szCs w:val="24"/>
        </w:rPr>
      </w:pPr>
      <w:proofErr w:type="gramStart"/>
      <w:r w:rsidRPr="00024B5C">
        <w:rPr>
          <w:rFonts w:ascii="Calibri" w:hAnsi="Calibri" w:cs="Calibri"/>
          <w:color w:val="000000" w:themeColor="text1"/>
          <w:szCs w:val="24"/>
        </w:rPr>
        <w:t>ou</w:t>
      </w:r>
      <w:proofErr w:type="gramEnd"/>
      <w:r w:rsidRPr="00024B5C">
        <w:rPr>
          <w:rFonts w:ascii="Calibri" w:hAnsi="Calibri" w:cs="Calibri"/>
          <w:color w:val="000000" w:themeColor="text1"/>
          <w:szCs w:val="24"/>
        </w:rPr>
        <w:t xml:space="preserve"> bien, </w:t>
      </w:r>
    </w:p>
    <w:p w14:paraId="3306B02C" w14:textId="77777777" w:rsidR="00F709A0" w:rsidRPr="00024B5C" w:rsidRDefault="00F709A0" w:rsidP="00F87424">
      <w:pPr>
        <w:pStyle w:val="En-tte"/>
        <w:numPr>
          <w:ilvl w:val="0"/>
          <w:numId w:val="26"/>
        </w:numPr>
        <w:tabs>
          <w:tab w:val="clear" w:pos="4536"/>
          <w:tab w:val="clear" w:pos="9072"/>
        </w:tabs>
        <w:jc w:val="both"/>
        <w:rPr>
          <w:rFonts w:ascii="Calibri" w:hAnsi="Calibri" w:cs="Calibri"/>
          <w:color w:val="000000" w:themeColor="text1"/>
          <w:szCs w:val="24"/>
        </w:rPr>
      </w:pPr>
      <w:proofErr w:type="gramStart"/>
      <w:r w:rsidRPr="00024B5C">
        <w:rPr>
          <w:rFonts w:ascii="Calibri" w:hAnsi="Calibri" w:cs="Calibri"/>
          <w:color w:val="000000" w:themeColor="text1"/>
          <w:szCs w:val="24"/>
        </w:rPr>
        <w:t>le</w:t>
      </w:r>
      <w:proofErr w:type="gramEnd"/>
      <w:r w:rsidRPr="00024B5C">
        <w:rPr>
          <w:rFonts w:ascii="Calibri" w:hAnsi="Calibri" w:cs="Calibri"/>
          <w:color w:val="000000" w:themeColor="text1"/>
          <w:szCs w:val="24"/>
        </w:rPr>
        <w:t xml:space="preserve"> marché pourra être résilié aux torts du titulaire sans que celui-ci puisse prétendre à indemnité et, le cas échéant, avec exécution des prestations à ses frais et risques.</w:t>
      </w:r>
    </w:p>
    <w:p w14:paraId="515A30F1" w14:textId="77777777" w:rsidR="00B64E24" w:rsidRPr="00024B5C" w:rsidRDefault="00B64E24" w:rsidP="00F87424">
      <w:pPr>
        <w:pStyle w:val="En-tte"/>
        <w:jc w:val="both"/>
        <w:rPr>
          <w:rFonts w:ascii="Calibri" w:hAnsi="Calibri" w:cs="Calibri"/>
          <w:color w:val="000000" w:themeColor="text1"/>
          <w:szCs w:val="24"/>
        </w:rPr>
      </w:pPr>
    </w:p>
    <w:p w14:paraId="22A14A00" w14:textId="41EA3759"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Le choix de l’alternative retenue relève de l’EPMO.</w:t>
      </w:r>
    </w:p>
    <w:p w14:paraId="20A09674" w14:textId="77777777" w:rsidR="00F709A0" w:rsidRPr="00024B5C" w:rsidRDefault="00F709A0" w:rsidP="00F87424">
      <w:pPr>
        <w:pStyle w:val="Titre1"/>
        <w:jc w:val="both"/>
        <w:rPr>
          <w:rFonts w:ascii="Calibri" w:hAnsi="Calibri" w:cs="Calibri"/>
          <w:color w:val="000000" w:themeColor="text1"/>
          <w:szCs w:val="24"/>
        </w:rPr>
      </w:pPr>
    </w:p>
    <w:p w14:paraId="22D9D364" w14:textId="77777777" w:rsidR="00B64E24" w:rsidRPr="00024B5C" w:rsidRDefault="00B64E24" w:rsidP="00F87424">
      <w:pPr>
        <w:jc w:val="both"/>
        <w:rPr>
          <w:color w:val="000000" w:themeColor="text1"/>
        </w:rPr>
      </w:pPr>
    </w:p>
    <w:p w14:paraId="49064755" w14:textId="77777777" w:rsidR="00E053A6" w:rsidRPr="00024B5C" w:rsidRDefault="00E053A6" w:rsidP="00F87424">
      <w:pPr>
        <w:spacing w:after="0" w:line="240" w:lineRule="auto"/>
        <w:jc w:val="both"/>
        <w:rPr>
          <w:rFonts w:ascii="Calibri" w:hAnsi="Calibri" w:cs="Calibri"/>
          <w:b/>
          <w:caps/>
          <w:color w:val="000000" w:themeColor="text1"/>
          <w:szCs w:val="24"/>
          <w:u w:val="single"/>
        </w:rPr>
      </w:pPr>
      <w:bookmarkStart w:id="844" w:name="_Toc194942700"/>
      <w:r w:rsidRPr="00024B5C">
        <w:rPr>
          <w:rFonts w:ascii="Calibri" w:hAnsi="Calibri" w:cs="Calibri"/>
          <w:b/>
          <w:caps/>
          <w:color w:val="000000" w:themeColor="text1"/>
          <w:szCs w:val="24"/>
        </w:rPr>
        <w:br w:type="page"/>
      </w:r>
    </w:p>
    <w:p w14:paraId="4BB8994F" w14:textId="365A80A7" w:rsidR="00F709A0" w:rsidRPr="00024B5C" w:rsidRDefault="00F709A0" w:rsidP="00F87424">
      <w:pPr>
        <w:pStyle w:val="Titre1"/>
        <w:jc w:val="both"/>
        <w:rPr>
          <w:rFonts w:ascii="Calibri" w:hAnsi="Calibri" w:cs="Calibri"/>
          <w:b/>
          <w:caps/>
          <w:color w:val="000000" w:themeColor="text1"/>
          <w:szCs w:val="24"/>
        </w:rPr>
      </w:pPr>
      <w:bookmarkStart w:id="845" w:name="_Toc200967296"/>
      <w:r w:rsidRPr="00024B5C">
        <w:rPr>
          <w:rFonts w:ascii="Calibri" w:hAnsi="Calibri" w:cs="Calibri"/>
          <w:b/>
          <w:caps/>
          <w:color w:val="000000" w:themeColor="text1"/>
          <w:szCs w:val="24"/>
        </w:rPr>
        <w:t>Article 14 – Respect des principes de la république</w:t>
      </w:r>
      <w:bookmarkEnd w:id="844"/>
      <w:bookmarkEnd w:id="845"/>
    </w:p>
    <w:p w14:paraId="03DE5C3F" w14:textId="77777777" w:rsidR="00F709A0" w:rsidRPr="00024B5C" w:rsidRDefault="00F709A0" w:rsidP="00F87424">
      <w:pPr>
        <w:ind w:right="-7"/>
        <w:jc w:val="both"/>
        <w:rPr>
          <w:rFonts w:ascii="Calibri" w:hAnsi="Calibri" w:cs="Calibri"/>
          <w:color w:val="000000" w:themeColor="text1"/>
          <w:szCs w:val="24"/>
        </w:rPr>
      </w:pPr>
    </w:p>
    <w:p w14:paraId="0485899F"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Conformément à l’article 1 de la loi n° 2021-1109 du 24 août 2021 confortant le respect des principes de la république, le titulaire devra fournir dans un délai de sept (7) jours à compter de la notification du marché une attestation sur l’honneur mentionnant que ses salariés et l’ensemble des personnes sur lesquelles il exerce une autorité hiérarchique ou un pouvoir de direction s’abstiennent de manifester leurs opinions politiques ou religieuses et traitent de manière égale toutes les personnes et respectent leur liberté de conscience et leur dignité et ce tout au long de la durée du contrat liant l’EPMO et le titulaire.</w:t>
      </w:r>
    </w:p>
    <w:p w14:paraId="11FD5D19"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Il appartient au titulaire de faire respecter cette obligation durant toute la durée d’exécution des prestations. Des contrôles inopinés pourront être réalisés par l’EPMO en sa qualité d’acheteur pendant toute la durée du contrat.</w:t>
      </w:r>
    </w:p>
    <w:p w14:paraId="3FE954BC" w14:textId="77777777" w:rsidR="00F709A0" w:rsidRPr="00024B5C" w:rsidRDefault="00F709A0" w:rsidP="00F87424">
      <w:pPr>
        <w:pStyle w:val="En-tte"/>
        <w:jc w:val="both"/>
        <w:rPr>
          <w:rFonts w:ascii="Calibri" w:hAnsi="Calibri" w:cs="Calibri"/>
          <w:color w:val="000000" w:themeColor="text1"/>
          <w:szCs w:val="24"/>
        </w:rPr>
      </w:pPr>
      <w:r w:rsidRPr="00024B5C">
        <w:rPr>
          <w:rFonts w:ascii="Calibri" w:hAnsi="Calibri" w:cs="Calibri"/>
          <w:color w:val="000000" w:themeColor="text1"/>
          <w:szCs w:val="24"/>
        </w:rPr>
        <w:t xml:space="preserve">En cas de constat par l’EPMO de non-respect des obligations mentionnées ci-dessus : </w:t>
      </w:r>
    </w:p>
    <w:p w14:paraId="7564832A" w14:textId="77777777" w:rsidR="00F709A0" w:rsidRPr="00024B5C" w:rsidRDefault="00F709A0" w:rsidP="00F87424">
      <w:pPr>
        <w:pStyle w:val="En-tte"/>
        <w:numPr>
          <w:ilvl w:val="0"/>
          <w:numId w:val="25"/>
        </w:numPr>
        <w:tabs>
          <w:tab w:val="clear" w:pos="4536"/>
          <w:tab w:val="clear" w:pos="9072"/>
        </w:tabs>
        <w:ind w:left="709"/>
        <w:jc w:val="both"/>
        <w:rPr>
          <w:rFonts w:ascii="Calibri" w:hAnsi="Calibri" w:cs="Calibri"/>
          <w:color w:val="000000" w:themeColor="text1"/>
          <w:szCs w:val="24"/>
        </w:rPr>
      </w:pPr>
      <w:r w:rsidRPr="00024B5C">
        <w:rPr>
          <w:rFonts w:ascii="Calibri" w:hAnsi="Calibri" w:cs="Calibri"/>
          <w:color w:val="000000" w:themeColor="text1"/>
          <w:szCs w:val="24"/>
        </w:rPr>
        <w:t>Le titulaire pourra se voir infliger une pénalité forfaitaire de 500 € en cas de manquement constaté à ses obligations en application de la loi précitée ;</w:t>
      </w:r>
    </w:p>
    <w:p w14:paraId="2C08DE6A" w14:textId="77777777" w:rsidR="00F709A0" w:rsidRPr="00024B5C" w:rsidRDefault="00F709A0" w:rsidP="00F87424">
      <w:pPr>
        <w:pStyle w:val="En-tte"/>
        <w:numPr>
          <w:ilvl w:val="0"/>
          <w:numId w:val="25"/>
        </w:numPr>
        <w:tabs>
          <w:tab w:val="clear" w:pos="4536"/>
          <w:tab w:val="clear" w:pos="9072"/>
        </w:tabs>
        <w:ind w:left="709"/>
        <w:jc w:val="both"/>
        <w:rPr>
          <w:rFonts w:ascii="Calibri" w:hAnsi="Calibri" w:cs="Calibri"/>
          <w:color w:val="000000" w:themeColor="text1"/>
          <w:szCs w:val="24"/>
        </w:rPr>
      </w:pPr>
      <w:r w:rsidRPr="00024B5C">
        <w:rPr>
          <w:rFonts w:ascii="Calibri" w:hAnsi="Calibri" w:cs="Calibri"/>
          <w:color w:val="000000" w:themeColor="text1"/>
          <w:szCs w:val="24"/>
        </w:rPr>
        <w:t>Après expiration d’un délai de trois (3) jours ouvrés à compter de la date de réception de la mise en demeure de produire l’attestation exigée à l’alinéa 1</w:t>
      </w:r>
      <w:r w:rsidRPr="00024B5C">
        <w:rPr>
          <w:rFonts w:ascii="Calibri" w:hAnsi="Calibri" w:cs="Calibri"/>
          <w:color w:val="000000" w:themeColor="text1"/>
          <w:szCs w:val="24"/>
          <w:vertAlign w:val="superscript"/>
        </w:rPr>
        <w:t>er</w:t>
      </w:r>
      <w:r w:rsidRPr="00024B5C">
        <w:rPr>
          <w:rFonts w:ascii="Calibri" w:hAnsi="Calibri" w:cs="Calibri"/>
          <w:color w:val="000000" w:themeColor="text1"/>
          <w:szCs w:val="24"/>
        </w:rPr>
        <w:t xml:space="preserve"> du présent article, le titulaire pourra se voir infliger une pénalité de 50€ par jour de retard ;</w:t>
      </w:r>
    </w:p>
    <w:p w14:paraId="6B496198" w14:textId="77777777" w:rsidR="00F709A0" w:rsidRPr="00024B5C" w:rsidRDefault="00F709A0" w:rsidP="00F87424">
      <w:pPr>
        <w:pStyle w:val="En-tte"/>
        <w:numPr>
          <w:ilvl w:val="0"/>
          <w:numId w:val="25"/>
        </w:numPr>
        <w:tabs>
          <w:tab w:val="clear" w:pos="4536"/>
          <w:tab w:val="clear" w:pos="9072"/>
        </w:tabs>
        <w:ind w:left="709"/>
        <w:jc w:val="both"/>
        <w:rPr>
          <w:rFonts w:ascii="Calibri" w:hAnsi="Calibri" w:cs="Calibri"/>
          <w:color w:val="000000" w:themeColor="text1"/>
          <w:szCs w:val="24"/>
        </w:rPr>
      </w:pPr>
      <w:r w:rsidRPr="00024B5C">
        <w:rPr>
          <w:rFonts w:ascii="Calibri" w:hAnsi="Calibri" w:cs="Calibri"/>
          <w:color w:val="000000" w:themeColor="text1"/>
          <w:szCs w:val="24"/>
        </w:rPr>
        <w:t>Le marché pourra être résilié aux torts du titulaire sans que celui-ci puisse prétendre à indemnité.</w:t>
      </w:r>
    </w:p>
    <w:p w14:paraId="7932034B" w14:textId="77777777" w:rsidR="00F709A0" w:rsidRPr="00024B5C" w:rsidRDefault="00F709A0" w:rsidP="00F87424">
      <w:pPr>
        <w:ind w:right="-7"/>
        <w:jc w:val="both"/>
        <w:rPr>
          <w:rFonts w:ascii="Calibri" w:hAnsi="Calibri" w:cs="Calibri"/>
          <w:color w:val="000000" w:themeColor="text1"/>
          <w:szCs w:val="24"/>
        </w:rPr>
      </w:pPr>
    </w:p>
    <w:p w14:paraId="1D1F99AA" w14:textId="77777777" w:rsidR="00B64E24" w:rsidRPr="00024B5C" w:rsidRDefault="00B64E24" w:rsidP="00F87424">
      <w:pPr>
        <w:pStyle w:val="Titre1"/>
        <w:jc w:val="both"/>
        <w:rPr>
          <w:rFonts w:ascii="Calibri" w:hAnsi="Calibri" w:cs="Calibri"/>
          <w:color w:val="000000" w:themeColor="text1"/>
          <w:szCs w:val="24"/>
        </w:rPr>
      </w:pPr>
      <w:bookmarkStart w:id="846" w:name="_Toc506952643"/>
      <w:bookmarkStart w:id="847" w:name="_Toc536771202"/>
      <w:bookmarkStart w:id="848" w:name="_Toc612467"/>
      <w:bookmarkStart w:id="849" w:name="_Toc612682"/>
      <w:bookmarkStart w:id="850" w:name="_Toc468427037"/>
      <w:bookmarkStart w:id="851" w:name="_Toc194942701"/>
    </w:p>
    <w:p w14:paraId="099A87F9" w14:textId="77777777" w:rsidR="00E053A6" w:rsidRPr="00024B5C" w:rsidRDefault="00E053A6" w:rsidP="00F87424">
      <w:pPr>
        <w:spacing w:after="0" w:line="240" w:lineRule="auto"/>
        <w:jc w:val="both"/>
        <w:rPr>
          <w:rFonts w:ascii="Calibri" w:hAnsi="Calibri" w:cs="Calibri"/>
          <w:b/>
          <w:caps/>
          <w:color w:val="000000" w:themeColor="text1"/>
          <w:szCs w:val="24"/>
          <w:u w:val="single"/>
        </w:rPr>
      </w:pPr>
      <w:r w:rsidRPr="00024B5C">
        <w:rPr>
          <w:rFonts w:ascii="Calibri" w:hAnsi="Calibri" w:cs="Calibri"/>
          <w:b/>
          <w:caps/>
          <w:color w:val="000000" w:themeColor="text1"/>
          <w:szCs w:val="24"/>
        </w:rPr>
        <w:br w:type="page"/>
      </w:r>
    </w:p>
    <w:p w14:paraId="5DD18D62" w14:textId="350B326E" w:rsidR="00F709A0" w:rsidRPr="00024B5C" w:rsidRDefault="00F709A0" w:rsidP="00F87424">
      <w:pPr>
        <w:pStyle w:val="Titre1"/>
        <w:jc w:val="both"/>
        <w:rPr>
          <w:rFonts w:ascii="Calibri" w:hAnsi="Calibri" w:cs="Calibri"/>
          <w:b/>
          <w:caps/>
          <w:color w:val="000000" w:themeColor="text1"/>
          <w:szCs w:val="24"/>
        </w:rPr>
      </w:pPr>
      <w:bookmarkStart w:id="852" w:name="_Toc200967297"/>
      <w:r w:rsidRPr="00024B5C">
        <w:rPr>
          <w:rFonts w:ascii="Calibri" w:hAnsi="Calibri" w:cs="Calibri"/>
          <w:b/>
          <w:caps/>
          <w:color w:val="000000" w:themeColor="text1"/>
          <w:szCs w:val="24"/>
        </w:rPr>
        <w:t>Article 15 - Dérogations aux documents généraux</w:t>
      </w:r>
      <w:bookmarkEnd w:id="846"/>
      <w:bookmarkEnd w:id="847"/>
      <w:bookmarkEnd w:id="848"/>
      <w:bookmarkEnd w:id="849"/>
      <w:bookmarkEnd w:id="850"/>
      <w:bookmarkEnd w:id="851"/>
      <w:bookmarkEnd w:id="852"/>
    </w:p>
    <w:p w14:paraId="4B29DE8A" w14:textId="77777777" w:rsidR="00F709A0" w:rsidRPr="00024B5C" w:rsidRDefault="00F709A0" w:rsidP="00F87424">
      <w:pPr>
        <w:ind w:right="-7"/>
        <w:jc w:val="both"/>
        <w:rPr>
          <w:rFonts w:ascii="Calibri" w:hAnsi="Calibri" w:cs="Calibri"/>
          <w:color w:val="000000" w:themeColor="text1"/>
          <w:szCs w:val="24"/>
        </w:rPr>
      </w:pPr>
    </w:p>
    <w:p w14:paraId="204B2A3A"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Les dérogations explicitées dans les articles désignés ci-après du C.C.A.P. et de ses annexes sont apportées aux articles suivants du Cahier des Clauses Administratives Générales (C.C.A.G.) relatif aux marchés publics de travaux.</w:t>
      </w:r>
    </w:p>
    <w:p w14:paraId="7E9FC197" w14:textId="77777777" w:rsidR="00F709A0" w:rsidRPr="00024B5C" w:rsidRDefault="00F709A0" w:rsidP="00F87424">
      <w:pPr>
        <w:ind w:right="-7"/>
        <w:jc w:val="both"/>
        <w:rPr>
          <w:rFonts w:ascii="Calibri" w:hAnsi="Calibri" w:cs="Calibri"/>
          <w:color w:val="000000" w:themeColor="text1"/>
          <w:szCs w:val="24"/>
        </w:rPr>
      </w:pPr>
    </w:p>
    <w:p w14:paraId="51D2CBD8" w14:textId="77777777" w:rsidR="00F709A0" w:rsidRPr="00024B5C" w:rsidRDefault="00F709A0" w:rsidP="00F87424">
      <w:pPr>
        <w:ind w:right="-7"/>
        <w:jc w:val="both"/>
        <w:rPr>
          <w:rFonts w:ascii="Calibri" w:hAnsi="Calibri" w:cs="Calibri"/>
          <w:color w:val="000000" w:themeColor="text1"/>
          <w:szCs w:val="24"/>
        </w:rPr>
      </w:pPr>
    </w:p>
    <w:p w14:paraId="7B636998" w14:textId="77777777" w:rsidR="00B64E24" w:rsidRPr="00024B5C" w:rsidRDefault="00B64E24" w:rsidP="00F87424">
      <w:pPr>
        <w:ind w:right="-7"/>
        <w:jc w:val="both"/>
        <w:rPr>
          <w:rFonts w:ascii="Calibri" w:hAnsi="Calibri" w:cs="Calibri"/>
          <w:color w:val="000000" w:themeColor="text1"/>
          <w:szCs w:val="24"/>
        </w:rPr>
      </w:pPr>
    </w:p>
    <w:p w14:paraId="5033FFF3" w14:textId="77777777" w:rsidR="00B64E24" w:rsidRPr="00024B5C" w:rsidRDefault="00B64E24" w:rsidP="00F87424">
      <w:pPr>
        <w:ind w:right="-7"/>
        <w:jc w:val="both"/>
        <w:rPr>
          <w:rFonts w:ascii="Calibri" w:hAnsi="Calibri" w:cs="Calibri"/>
          <w:color w:val="000000" w:themeColor="text1"/>
          <w:szCs w:val="24"/>
        </w:rPr>
      </w:pPr>
    </w:p>
    <w:p w14:paraId="1EE2FF67" w14:textId="77777777" w:rsidR="00F709A0" w:rsidRPr="00024B5C" w:rsidRDefault="00F709A0" w:rsidP="00F87424">
      <w:pPr>
        <w:ind w:right="-7"/>
        <w:jc w:val="both"/>
        <w:rPr>
          <w:rFonts w:ascii="Calibri" w:hAnsi="Calibri" w:cs="Calibri"/>
          <w:color w:val="000000" w:themeColor="text1"/>
          <w:szCs w:val="24"/>
        </w:rPr>
      </w:pPr>
    </w:p>
    <w:p w14:paraId="056CD568" w14:textId="77777777" w:rsidR="00F709A0" w:rsidRPr="00024B5C" w:rsidRDefault="00F709A0" w:rsidP="00F87424">
      <w:pPr>
        <w:ind w:right="-7"/>
        <w:jc w:val="both"/>
        <w:rPr>
          <w:rFonts w:ascii="Calibri" w:hAnsi="Calibri" w:cs="Calibri"/>
          <w:color w:val="000000" w:themeColor="text1"/>
          <w:szCs w:val="24"/>
        </w:rPr>
      </w:pPr>
    </w:p>
    <w:p w14:paraId="3B43B918"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Dérogation</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Désignation de l'article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Article du C.C.A.P.</w:t>
      </w:r>
    </w:p>
    <w:p w14:paraId="30209E0B" w14:textId="77777777" w:rsidR="00F709A0" w:rsidRPr="00024B5C" w:rsidRDefault="00F709A0" w:rsidP="00F87424">
      <w:p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à</w:t>
      </w:r>
      <w:proofErr w:type="gramEnd"/>
      <w:r w:rsidRPr="00024B5C">
        <w:rPr>
          <w:rFonts w:ascii="Calibri" w:hAnsi="Calibri" w:cs="Calibri"/>
          <w:color w:val="000000" w:themeColor="text1"/>
          <w:szCs w:val="24"/>
        </w:rPr>
        <w:t xml:space="preserve"> l'article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p>
    <w:p w14:paraId="6E5BDB0B" w14:textId="77777777" w:rsidR="00F709A0" w:rsidRPr="00024B5C" w:rsidRDefault="00F709A0" w:rsidP="00F87424">
      <w:pPr>
        <w:ind w:right="-7"/>
        <w:jc w:val="both"/>
        <w:rPr>
          <w:rFonts w:ascii="Calibri" w:hAnsi="Calibri" w:cs="Calibri"/>
          <w:color w:val="000000" w:themeColor="text1"/>
          <w:szCs w:val="24"/>
        </w:rPr>
      </w:pPr>
      <w:proofErr w:type="gramStart"/>
      <w:r w:rsidRPr="00024B5C">
        <w:rPr>
          <w:rFonts w:ascii="Calibri" w:hAnsi="Calibri" w:cs="Calibri"/>
          <w:color w:val="000000" w:themeColor="text1"/>
          <w:szCs w:val="24"/>
        </w:rPr>
        <w:t>du</w:t>
      </w:r>
      <w:proofErr w:type="gramEnd"/>
      <w:r w:rsidRPr="00024B5C">
        <w:rPr>
          <w:rFonts w:ascii="Calibri" w:hAnsi="Calibri" w:cs="Calibri"/>
          <w:color w:val="000000" w:themeColor="text1"/>
          <w:szCs w:val="24"/>
        </w:rPr>
        <w:t xml:space="preserve"> CCAG-Travaux</w:t>
      </w:r>
    </w:p>
    <w:p w14:paraId="54EF2709" w14:textId="77777777" w:rsidR="00F709A0" w:rsidRPr="00024B5C" w:rsidRDefault="00F709A0" w:rsidP="00F87424">
      <w:pPr>
        <w:ind w:right="-7"/>
        <w:jc w:val="both"/>
        <w:rPr>
          <w:rFonts w:ascii="Calibri" w:hAnsi="Calibri" w:cs="Calibri"/>
          <w:color w:val="000000" w:themeColor="text1"/>
          <w:szCs w:val="24"/>
        </w:rPr>
      </w:pPr>
      <w:r w:rsidRPr="00024B5C">
        <w:rPr>
          <w:rFonts w:ascii="Calibri" w:hAnsi="Calibri" w:cs="Calibri"/>
          <w:color w:val="000000" w:themeColor="text1"/>
          <w:szCs w:val="24"/>
        </w:rPr>
        <w:t>___________________________________________________________________</w:t>
      </w:r>
    </w:p>
    <w:p w14:paraId="75B96FCA" w14:textId="77777777" w:rsidR="00F709A0" w:rsidRPr="00024B5C" w:rsidRDefault="00F709A0" w:rsidP="002E41C0">
      <w:pPr>
        <w:ind w:right="-292"/>
        <w:jc w:val="both"/>
        <w:rPr>
          <w:rFonts w:ascii="Calibri" w:hAnsi="Calibri" w:cs="Calibri"/>
          <w:color w:val="000000" w:themeColor="text1"/>
          <w:szCs w:val="24"/>
        </w:rPr>
      </w:pPr>
    </w:p>
    <w:p w14:paraId="66028B52"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4.1</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Ordre de priorité des pièces contractuelles</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2.3.1</w:t>
      </w:r>
    </w:p>
    <w:p w14:paraId="0AA7BB35" w14:textId="5706C11C"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14.3, 15.1 et 14.2.2</w:t>
      </w:r>
      <w:r w:rsidRPr="00024B5C">
        <w:rPr>
          <w:rFonts w:ascii="Calibri" w:hAnsi="Calibri" w:cs="Calibri"/>
          <w:color w:val="000000" w:themeColor="text1"/>
          <w:szCs w:val="24"/>
        </w:rPr>
        <w:tab/>
        <w:t>Augmentation et diminution de la masse des travaux</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3.3.</w:t>
      </w:r>
      <w:r w:rsidR="00CD343C" w:rsidRPr="00024B5C">
        <w:rPr>
          <w:rFonts w:ascii="Calibri" w:hAnsi="Calibri" w:cs="Calibri"/>
          <w:color w:val="000000" w:themeColor="text1"/>
          <w:szCs w:val="24"/>
        </w:rPr>
        <w:t>6</w:t>
      </w:r>
    </w:p>
    <w:p w14:paraId="5FC5A1BD"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9.4.4</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Révision provisoire – Révision définitive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3.4.3</w:t>
      </w:r>
    </w:p>
    <w:p w14:paraId="41913BC8" w14:textId="061D0C28" w:rsidR="00CD343C" w:rsidRPr="00024B5C" w:rsidRDefault="00CD343C"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12.1, 12.2 et 12.2.2</w:t>
      </w:r>
      <w:r w:rsidRPr="00024B5C">
        <w:rPr>
          <w:rFonts w:ascii="Calibri" w:hAnsi="Calibri" w:cs="Calibri"/>
          <w:color w:val="000000" w:themeColor="text1"/>
          <w:szCs w:val="24"/>
        </w:rPr>
        <w:tab/>
        <w:t>Présentation des projets de décomptes</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3.6.4</w:t>
      </w:r>
    </w:p>
    <w:p w14:paraId="6D91D1FE" w14:textId="46478A4B" w:rsidR="00CD343C" w:rsidRPr="00024B5C" w:rsidRDefault="00CD343C"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12.3.2 et 12.4.2</w:t>
      </w:r>
      <w:r w:rsidRPr="00024B5C">
        <w:rPr>
          <w:rFonts w:ascii="Calibri" w:hAnsi="Calibri" w:cs="Calibri"/>
          <w:color w:val="000000" w:themeColor="text1"/>
          <w:szCs w:val="24"/>
        </w:rPr>
        <w:tab/>
        <w:t>Gestion financière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3.6.5</w:t>
      </w:r>
    </w:p>
    <w:p w14:paraId="3BDAC66C" w14:textId="26347A60"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12.4.2 et 12.4.4</w:t>
      </w:r>
      <w:r w:rsidRPr="00024B5C">
        <w:rPr>
          <w:rFonts w:ascii="Calibri" w:hAnsi="Calibri" w:cs="Calibri"/>
          <w:color w:val="000000" w:themeColor="text1"/>
          <w:szCs w:val="24"/>
        </w:rPr>
        <w:tab/>
        <w:t>Décompte général et état de solde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00CD343C" w:rsidRPr="00024B5C">
        <w:rPr>
          <w:rFonts w:ascii="Calibri" w:hAnsi="Calibri" w:cs="Calibri"/>
          <w:color w:val="000000" w:themeColor="text1"/>
          <w:szCs w:val="24"/>
        </w:rPr>
        <w:tab/>
      </w:r>
      <w:r w:rsidRPr="00024B5C">
        <w:rPr>
          <w:rFonts w:ascii="Calibri" w:hAnsi="Calibri" w:cs="Calibri"/>
          <w:color w:val="000000" w:themeColor="text1"/>
          <w:szCs w:val="24"/>
        </w:rPr>
        <w:t>3.6.</w:t>
      </w:r>
      <w:r w:rsidR="00CD343C" w:rsidRPr="00024B5C">
        <w:rPr>
          <w:rFonts w:ascii="Calibri" w:hAnsi="Calibri" w:cs="Calibri"/>
          <w:color w:val="000000" w:themeColor="text1"/>
          <w:szCs w:val="24"/>
        </w:rPr>
        <w:t>6</w:t>
      </w:r>
    </w:p>
    <w:p w14:paraId="52FAF340"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12.1 et 12.2</w:t>
      </w:r>
      <w:r w:rsidRPr="00024B5C">
        <w:rPr>
          <w:rFonts w:ascii="Calibri" w:hAnsi="Calibri" w:cs="Calibri"/>
          <w:color w:val="000000" w:themeColor="text1"/>
          <w:szCs w:val="24"/>
        </w:rPr>
        <w:tab/>
      </w:r>
      <w:r w:rsidRPr="00024B5C">
        <w:rPr>
          <w:rFonts w:ascii="Calibri" w:hAnsi="Calibri" w:cs="Calibri"/>
          <w:color w:val="000000" w:themeColor="text1"/>
          <w:szCs w:val="24"/>
        </w:rPr>
        <w:tab/>
        <w:t>Gestion dématérialisée des règlements du titulaire</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3.6.8</w:t>
      </w:r>
    </w:p>
    <w:p w14:paraId="0BD6B193" w14:textId="243E7902" w:rsidR="00CD343C" w:rsidRPr="00024B5C" w:rsidRDefault="00CD343C"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28.1</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Période de préparation</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4.1</w:t>
      </w:r>
    </w:p>
    <w:p w14:paraId="0052CC2D" w14:textId="12741F05"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50.2</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Calendrier détaillé d’exécution</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4.4</w:t>
      </w:r>
    </w:p>
    <w:p w14:paraId="036F795F" w14:textId="3A3F8E1A" w:rsidR="00F709A0" w:rsidRPr="00024B5C" w:rsidRDefault="004F68FE"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 xml:space="preserve">19, </w:t>
      </w:r>
      <w:r w:rsidR="00F709A0" w:rsidRPr="00024B5C">
        <w:rPr>
          <w:rFonts w:ascii="Calibri" w:hAnsi="Calibri" w:cs="Calibri"/>
          <w:color w:val="000000" w:themeColor="text1"/>
          <w:szCs w:val="24"/>
        </w:rPr>
        <w:t>19.2.1, 19.2.2</w:t>
      </w:r>
      <w:r w:rsidRPr="00024B5C">
        <w:rPr>
          <w:rFonts w:ascii="Calibri" w:hAnsi="Calibri" w:cs="Calibri"/>
          <w:color w:val="000000" w:themeColor="text1"/>
          <w:szCs w:val="24"/>
        </w:rPr>
        <w:tab/>
      </w:r>
      <w:r w:rsidR="00F709A0" w:rsidRPr="00024B5C">
        <w:rPr>
          <w:rFonts w:ascii="Calibri" w:hAnsi="Calibri" w:cs="Calibri"/>
          <w:color w:val="000000" w:themeColor="text1"/>
          <w:szCs w:val="24"/>
        </w:rPr>
        <w:t>Pénalités – Généralités</w:t>
      </w:r>
      <w:r w:rsidR="00F709A0" w:rsidRPr="00024B5C">
        <w:rPr>
          <w:rFonts w:ascii="Calibri" w:hAnsi="Calibri" w:cs="Calibri"/>
          <w:color w:val="000000" w:themeColor="text1"/>
          <w:szCs w:val="24"/>
        </w:rPr>
        <w:tab/>
      </w:r>
      <w:r w:rsidR="00F709A0" w:rsidRPr="00024B5C">
        <w:rPr>
          <w:rFonts w:ascii="Calibri" w:hAnsi="Calibri" w:cs="Calibri"/>
          <w:color w:val="000000" w:themeColor="text1"/>
          <w:szCs w:val="24"/>
        </w:rPr>
        <w:tab/>
      </w:r>
      <w:r w:rsidR="00F709A0" w:rsidRPr="00024B5C">
        <w:rPr>
          <w:rFonts w:ascii="Calibri" w:hAnsi="Calibri" w:cs="Calibri"/>
          <w:color w:val="000000" w:themeColor="text1"/>
          <w:szCs w:val="24"/>
        </w:rPr>
        <w:tab/>
      </w:r>
      <w:r w:rsidR="00F709A0" w:rsidRPr="00024B5C">
        <w:rPr>
          <w:rFonts w:ascii="Calibri" w:hAnsi="Calibri" w:cs="Calibri"/>
          <w:color w:val="000000" w:themeColor="text1"/>
          <w:szCs w:val="24"/>
        </w:rPr>
        <w:tab/>
      </w:r>
      <w:r w:rsidR="00CD343C" w:rsidRPr="00024B5C">
        <w:rPr>
          <w:rFonts w:ascii="Calibri" w:hAnsi="Calibri" w:cs="Calibri"/>
          <w:color w:val="000000" w:themeColor="text1"/>
          <w:szCs w:val="24"/>
        </w:rPr>
        <w:tab/>
      </w:r>
      <w:r w:rsidRPr="00024B5C">
        <w:rPr>
          <w:rFonts w:ascii="Calibri" w:hAnsi="Calibri" w:cs="Calibri"/>
          <w:color w:val="000000" w:themeColor="text1"/>
          <w:szCs w:val="24"/>
        </w:rPr>
        <w:tab/>
      </w:r>
      <w:r w:rsidR="00F709A0" w:rsidRPr="00024B5C">
        <w:rPr>
          <w:rFonts w:ascii="Calibri" w:hAnsi="Calibri" w:cs="Calibri"/>
          <w:color w:val="000000" w:themeColor="text1"/>
          <w:szCs w:val="24"/>
        </w:rPr>
        <w:t>4.7</w:t>
      </w:r>
      <w:r w:rsidRPr="00024B5C">
        <w:rPr>
          <w:rFonts w:ascii="Calibri" w:hAnsi="Calibri" w:cs="Calibri"/>
          <w:color w:val="000000" w:themeColor="text1"/>
          <w:szCs w:val="24"/>
        </w:rPr>
        <w:t xml:space="preserve"> et 4.7.2</w:t>
      </w:r>
    </w:p>
    <w:p w14:paraId="3A75D0C3" w14:textId="7EA574E0"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38</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Exécution des essais et des vérifications en sus de ceux définis au marché6.2.4</w:t>
      </w:r>
    </w:p>
    <w:p w14:paraId="54D6AE97"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38</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Repères d’implantation et nivellement</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7.4</w:t>
      </w:r>
    </w:p>
    <w:p w14:paraId="4AF4CA52"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49</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Mesures particulières concernant l’hygiène et la sécurité</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8.4.2.2</w:t>
      </w:r>
    </w:p>
    <w:p w14:paraId="7746293C" w14:textId="1684EB84"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3</w:t>
      </w:r>
      <w:r w:rsidR="004F68FE" w:rsidRPr="00024B5C">
        <w:rPr>
          <w:rFonts w:ascii="Calibri" w:hAnsi="Calibri" w:cs="Calibri"/>
          <w:color w:val="000000" w:themeColor="text1"/>
          <w:szCs w:val="24"/>
        </w:rPr>
        <w:t>4</w:t>
      </w:r>
      <w:r w:rsidRPr="00024B5C">
        <w:rPr>
          <w:rFonts w:ascii="Calibri" w:hAnsi="Calibri" w:cs="Calibri"/>
          <w:color w:val="000000" w:themeColor="text1"/>
          <w:szCs w:val="24"/>
        </w:rPr>
        <w:t>.3</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Occupation temporaire du domaine public ou privé</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8.9</w:t>
      </w:r>
    </w:p>
    <w:p w14:paraId="59A8E46C" w14:textId="77777777"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34.1</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dégradations causées aux voies publiques </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8.10</w:t>
      </w:r>
    </w:p>
    <w:p w14:paraId="3F4FE65D" w14:textId="309AE4B4"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41.2</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Opérations préalables à la réception</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004F68FE" w:rsidRPr="00024B5C">
        <w:rPr>
          <w:rFonts w:ascii="Calibri" w:hAnsi="Calibri" w:cs="Calibri"/>
          <w:color w:val="000000" w:themeColor="text1"/>
          <w:szCs w:val="24"/>
        </w:rPr>
        <w:tab/>
      </w:r>
      <w:r w:rsidRPr="00024B5C">
        <w:rPr>
          <w:rFonts w:ascii="Calibri" w:hAnsi="Calibri" w:cs="Calibri"/>
          <w:color w:val="000000" w:themeColor="text1"/>
          <w:szCs w:val="24"/>
        </w:rPr>
        <w:t>9.2.1</w:t>
      </w:r>
    </w:p>
    <w:p w14:paraId="77456389" w14:textId="4144AB20" w:rsidR="00F709A0" w:rsidRPr="00024B5C" w:rsidRDefault="00F709A0"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41.3 et 41.1</w:t>
      </w:r>
      <w:r w:rsidRPr="00024B5C">
        <w:rPr>
          <w:rFonts w:ascii="Calibri" w:hAnsi="Calibri" w:cs="Calibri"/>
          <w:color w:val="000000" w:themeColor="text1"/>
          <w:szCs w:val="24"/>
        </w:rPr>
        <w:tab/>
      </w:r>
      <w:r w:rsidRPr="00024B5C">
        <w:rPr>
          <w:rFonts w:ascii="Calibri" w:hAnsi="Calibri" w:cs="Calibri"/>
          <w:color w:val="000000" w:themeColor="text1"/>
          <w:szCs w:val="24"/>
        </w:rPr>
        <w:tab/>
        <w:t xml:space="preserve">La réception des ouvrages </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004F68FE" w:rsidRPr="00024B5C">
        <w:rPr>
          <w:rFonts w:ascii="Calibri" w:hAnsi="Calibri" w:cs="Calibri"/>
          <w:color w:val="000000" w:themeColor="text1"/>
          <w:szCs w:val="24"/>
        </w:rPr>
        <w:tab/>
      </w:r>
      <w:r w:rsidRPr="00024B5C">
        <w:rPr>
          <w:rFonts w:ascii="Calibri" w:hAnsi="Calibri" w:cs="Calibri"/>
          <w:color w:val="000000" w:themeColor="text1"/>
          <w:szCs w:val="24"/>
        </w:rPr>
        <w:t>9.2.2</w:t>
      </w:r>
    </w:p>
    <w:p w14:paraId="3C08723C" w14:textId="27DA5BBF" w:rsidR="00F709A0" w:rsidRPr="00024B5C" w:rsidRDefault="004F68FE" w:rsidP="002E41C0">
      <w:pPr>
        <w:ind w:right="-292"/>
        <w:jc w:val="both"/>
        <w:rPr>
          <w:rFonts w:ascii="Calibri" w:hAnsi="Calibri" w:cs="Calibri"/>
          <w:color w:val="000000" w:themeColor="text1"/>
          <w:szCs w:val="24"/>
        </w:rPr>
      </w:pPr>
      <w:r w:rsidRPr="00024B5C">
        <w:rPr>
          <w:rFonts w:ascii="Calibri" w:hAnsi="Calibri" w:cs="Calibri"/>
          <w:color w:val="000000" w:themeColor="text1"/>
          <w:szCs w:val="24"/>
        </w:rPr>
        <w:t>8</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Responsabilités et assurances</w:t>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r>
      <w:r w:rsidRPr="00024B5C">
        <w:rPr>
          <w:rFonts w:ascii="Calibri" w:hAnsi="Calibri" w:cs="Calibri"/>
          <w:color w:val="000000" w:themeColor="text1"/>
          <w:szCs w:val="24"/>
        </w:rPr>
        <w:tab/>
        <w:t>9.7</w:t>
      </w:r>
    </w:p>
    <w:p w14:paraId="2B133E31" w14:textId="77777777" w:rsidR="00F709A0" w:rsidRPr="00024B5C" w:rsidRDefault="00F709A0" w:rsidP="00F87424">
      <w:pPr>
        <w:ind w:right="-7"/>
        <w:jc w:val="both"/>
        <w:rPr>
          <w:rFonts w:ascii="Calibri" w:hAnsi="Calibri" w:cs="Calibri"/>
          <w:color w:val="000000" w:themeColor="text1"/>
          <w:szCs w:val="24"/>
        </w:rPr>
      </w:pPr>
    </w:p>
    <w:p w14:paraId="1C45A1D7" w14:textId="77777777" w:rsidR="00F709A0" w:rsidRPr="00024B5C" w:rsidRDefault="00F709A0" w:rsidP="00F87424">
      <w:pPr>
        <w:numPr>
          <w:ilvl w:val="12"/>
          <w:numId w:val="0"/>
        </w:numPr>
        <w:ind w:right="-7"/>
        <w:jc w:val="both"/>
        <w:rPr>
          <w:rFonts w:ascii="Calibri" w:hAnsi="Calibri" w:cs="Calibri"/>
          <w:color w:val="000000" w:themeColor="text1"/>
          <w:szCs w:val="24"/>
        </w:rPr>
      </w:pPr>
    </w:p>
    <w:p w14:paraId="365E65E2" w14:textId="77777777" w:rsidR="00F709A0" w:rsidRPr="00024B5C" w:rsidRDefault="00F709A0" w:rsidP="00F87424">
      <w:pPr>
        <w:numPr>
          <w:ilvl w:val="12"/>
          <w:numId w:val="0"/>
        </w:numPr>
        <w:ind w:right="-7"/>
        <w:jc w:val="both"/>
        <w:rPr>
          <w:rFonts w:ascii="Calibri" w:hAnsi="Calibri" w:cs="Calibri"/>
          <w:color w:val="000000" w:themeColor="text1"/>
          <w:szCs w:val="24"/>
        </w:rPr>
      </w:pPr>
    </w:p>
    <w:p w14:paraId="5E777274" w14:textId="77777777" w:rsidR="00F709A0" w:rsidRPr="00024B5C" w:rsidRDefault="00F709A0" w:rsidP="00F87424">
      <w:pPr>
        <w:numPr>
          <w:ilvl w:val="12"/>
          <w:numId w:val="0"/>
        </w:numPr>
        <w:ind w:right="-7"/>
        <w:jc w:val="both"/>
        <w:rPr>
          <w:rFonts w:ascii="Calibri" w:hAnsi="Calibri" w:cs="Calibri"/>
          <w:color w:val="000000" w:themeColor="text1"/>
          <w:szCs w:val="24"/>
        </w:rPr>
      </w:pPr>
    </w:p>
    <w:p w14:paraId="276EC6CD" w14:textId="77777777" w:rsidR="00F709A0" w:rsidRPr="00024B5C" w:rsidRDefault="00F709A0" w:rsidP="00F87424">
      <w:pPr>
        <w:numPr>
          <w:ilvl w:val="12"/>
          <w:numId w:val="0"/>
        </w:numPr>
        <w:ind w:right="-7"/>
        <w:jc w:val="both"/>
        <w:rPr>
          <w:rFonts w:ascii="Calibri" w:hAnsi="Calibri" w:cs="Calibri"/>
          <w:color w:val="000000" w:themeColor="text1"/>
          <w:szCs w:val="24"/>
        </w:rPr>
      </w:pPr>
    </w:p>
    <w:p w14:paraId="4C0762AB" w14:textId="321C9DD8" w:rsidR="00F709A0" w:rsidRPr="00024B5C" w:rsidRDefault="00F709A0" w:rsidP="00F87424">
      <w:pPr>
        <w:numPr>
          <w:ilvl w:val="12"/>
          <w:numId w:val="0"/>
        </w:numPr>
        <w:ind w:left="3827" w:right="-7" w:firstLine="709"/>
        <w:jc w:val="both"/>
        <w:rPr>
          <w:rFonts w:ascii="Calibri" w:hAnsi="Calibri" w:cs="Calibri"/>
          <w:color w:val="000000" w:themeColor="text1"/>
          <w:szCs w:val="24"/>
        </w:rPr>
      </w:pPr>
    </w:p>
    <w:p w14:paraId="2F171B0A" w14:textId="77777777" w:rsidR="006F1912" w:rsidRPr="00024B5C" w:rsidRDefault="006F1912" w:rsidP="00F87424">
      <w:pPr>
        <w:pStyle w:val="Rvision"/>
        <w:jc w:val="both"/>
        <w:rPr>
          <w:rFonts w:ascii="Calibri" w:hAnsi="Calibri" w:cs="Calibri"/>
          <w:color w:val="000000" w:themeColor="text1"/>
          <w:spacing w:val="0"/>
          <w:sz w:val="24"/>
          <w:szCs w:val="24"/>
        </w:rPr>
      </w:pPr>
    </w:p>
    <w:sectPr w:rsidR="006F1912" w:rsidRPr="00024B5C" w:rsidSect="006B1215">
      <w:footerReference w:type="even" r:id="rId11"/>
      <w:footerReference w:type="default" r:id="rId12"/>
      <w:headerReference w:type="first" r:id="rId13"/>
      <w:footerReference w:type="first" r:id="rId14"/>
      <w:pgSz w:w="11900" w:h="16840"/>
      <w:pgMar w:top="1134" w:right="851" w:bottom="851" w:left="851" w:header="2552"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D4361" w16cex:dateUtc="2025-04-24T14:48:00Z"/>
  <w16cex:commentExtensible w16cex:durableId="43B01CE3" w16cex:dateUtc="2025-04-24T15:21:00Z"/>
  <w16cex:commentExtensible w16cex:durableId="4124AD81" w16cex:dateUtc="2025-04-24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3D5807" w16cid:durableId="383D5807"/>
  <w16cid:commentId w16cid:paraId="489BCA2A" w16cid:durableId="0A0D4361"/>
  <w16cid:commentId w16cid:paraId="5086B22E" w16cid:durableId="5086B22E"/>
  <w16cid:commentId w16cid:paraId="165469D5" w16cid:durableId="165469D5"/>
  <w16cid:commentId w16cid:paraId="4351F081" w16cid:durableId="4351F081"/>
  <w16cid:commentId w16cid:paraId="4EA22A2A" w16cid:durableId="4EA22A2A"/>
  <w16cid:commentId w16cid:paraId="1E939E1C" w16cid:durableId="1E939E1C"/>
  <w16cid:commentId w16cid:paraId="7DEE6752" w16cid:durableId="43B01CE3"/>
  <w16cid:commentId w16cid:paraId="157C85DA" w16cid:durableId="157C85DA"/>
  <w16cid:commentId w16cid:paraId="6527CB64" w16cid:durableId="6527CB64"/>
  <w16cid:commentId w16cid:paraId="42B2BB4E" w16cid:durableId="42B2BB4E"/>
  <w16cid:commentId w16cid:paraId="0457EC7A" w16cid:durableId="4124AD81"/>
  <w16cid:commentId w16cid:paraId="263BE52B" w16cid:durableId="263BE52B"/>
  <w16cid:commentId w16cid:paraId="5C11B0BB" w16cid:durableId="5C11B0BB"/>
  <w16cid:commentId w16cid:paraId="747AEAAF" w16cid:durableId="747AEAAF"/>
  <w16cid:commentId w16cid:paraId="70392ECF" w16cid:durableId="70392ECF"/>
  <w16cid:commentId w16cid:paraId="48AEAE46" w16cid:durableId="48AEAE46"/>
  <w16cid:commentId w16cid:paraId="28FFA309" w16cid:durableId="28FFA309"/>
  <w16cid:commentId w16cid:paraId="26948740" w16cid:durableId="26948740"/>
  <w16cid:commentId w16cid:paraId="1F5EABBB" w16cid:durableId="1F5EABBB"/>
  <w16cid:commentId w16cid:paraId="0DEEDA49" w16cid:durableId="0DEEDA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5590C" w14:textId="77777777" w:rsidR="00EE5159" w:rsidRDefault="00EE5159" w:rsidP="004C49D6">
      <w:r>
        <w:separator/>
      </w:r>
    </w:p>
  </w:endnote>
  <w:endnote w:type="continuationSeparator" w:id="0">
    <w:p w14:paraId="4C153887" w14:textId="77777777" w:rsidR="00EE5159" w:rsidRDefault="00EE5159" w:rsidP="004C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Corps)">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 New Roman (Corps CS)">
    <w:altName w:val="Times New Roman"/>
    <w:charset w:val="00"/>
    <w:family w:val="roman"/>
    <w:pitch w:val="default"/>
  </w:font>
  <w:font w:name="Times New Roman (Titres CS)">
    <w:altName w:val="Times New Roman"/>
    <w:charset w:val="00"/>
    <w:family w:val="roman"/>
    <w:pitch w:val="default"/>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670643421"/>
      <w:docPartObj>
        <w:docPartGallery w:val="Page Numbers (Bottom of Page)"/>
        <w:docPartUnique/>
      </w:docPartObj>
    </w:sdtPr>
    <w:sdtEndPr>
      <w:rPr>
        <w:rStyle w:val="Numrodepage"/>
      </w:rPr>
    </w:sdtEndPr>
    <w:sdtContent>
      <w:p w14:paraId="174003DD" w14:textId="54D2FA7B" w:rsidR="00EE5159" w:rsidRDefault="00EE5159" w:rsidP="004A64FC">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90</w:t>
        </w:r>
        <w:r>
          <w:rPr>
            <w:rStyle w:val="Numrodepage"/>
          </w:rPr>
          <w:fldChar w:fldCharType="end"/>
        </w:r>
      </w:p>
    </w:sdtContent>
  </w:sdt>
  <w:p w14:paraId="0DE0F102" w14:textId="77777777" w:rsidR="00EE5159" w:rsidRDefault="00EE5159" w:rsidP="00B450E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1715622030"/>
      <w:docPartObj>
        <w:docPartGallery w:val="Page Numbers (Bottom of Page)"/>
        <w:docPartUnique/>
      </w:docPartObj>
    </w:sdtPr>
    <w:sdtEndPr>
      <w:rPr>
        <w:rStyle w:val="Numrodepage"/>
      </w:rPr>
    </w:sdtEndPr>
    <w:sdtContent>
      <w:p w14:paraId="2201C4F4" w14:textId="3A873D84" w:rsidR="00EE5159" w:rsidRDefault="00EE5159" w:rsidP="001D3BA6">
        <w:pPr>
          <w:pStyle w:val="ATextecourant"/>
          <w:jc w:val="right"/>
          <w:rPr>
            <w:rStyle w:val="Numrodepage"/>
          </w:rPr>
        </w:pPr>
        <w:r>
          <w:rPr>
            <w:rStyle w:val="Numrodepage"/>
          </w:rPr>
          <w:fldChar w:fldCharType="begin"/>
        </w:r>
        <w:r>
          <w:rPr>
            <w:rStyle w:val="Numrodepage"/>
          </w:rPr>
          <w:instrText xml:space="preserve"> PAGE </w:instrText>
        </w:r>
        <w:r>
          <w:rPr>
            <w:rStyle w:val="Numrodepage"/>
          </w:rPr>
          <w:fldChar w:fldCharType="separate"/>
        </w:r>
        <w:r w:rsidR="00B00625">
          <w:rPr>
            <w:rStyle w:val="Numrodepage"/>
            <w:noProof/>
          </w:rPr>
          <w:t>24</w:t>
        </w:r>
        <w:r>
          <w:rPr>
            <w:rStyle w:val="Numrodepage"/>
          </w:rPr>
          <w:fldChar w:fldCharType="end"/>
        </w:r>
      </w:p>
    </w:sdtContent>
  </w:sdt>
  <w:p w14:paraId="38ED95B7" w14:textId="77777777" w:rsidR="00EE5159" w:rsidRDefault="00EE5159" w:rsidP="001D3BA6">
    <w:pPr>
      <w:pStyle w:val="ATextecourant"/>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rodepage"/>
      </w:rPr>
      <w:id w:val="1398008445"/>
      <w:docPartObj>
        <w:docPartGallery w:val="Page Numbers (Bottom of Page)"/>
        <w:docPartUnique/>
      </w:docPartObj>
    </w:sdtPr>
    <w:sdtEndPr>
      <w:rPr>
        <w:rStyle w:val="Numrodepage"/>
      </w:rPr>
    </w:sdtEndPr>
    <w:sdtContent>
      <w:p w14:paraId="4273BFF2" w14:textId="6AC2FA5F" w:rsidR="00EE5159" w:rsidRPr="001D3BA6" w:rsidRDefault="00EE5159" w:rsidP="001D3BA6">
        <w:pPr>
          <w:pStyle w:val="ATextecourant"/>
          <w:jc w:val="right"/>
          <w:rPr>
            <w:rStyle w:val="Numrodepage"/>
          </w:rPr>
        </w:pPr>
        <w:r w:rsidRPr="001D3BA6">
          <w:rPr>
            <w:rStyle w:val="Numrodepage"/>
          </w:rPr>
          <w:fldChar w:fldCharType="begin"/>
        </w:r>
        <w:r w:rsidRPr="001D3BA6">
          <w:rPr>
            <w:rStyle w:val="Numrodepage"/>
          </w:rPr>
          <w:instrText xml:space="preserve"> PAGE </w:instrText>
        </w:r>
        <w:r w:rsidRPr="001D3BA6">
          <w:rPr>
            <w:rStyle w:val="Numrodepage"/>
          </w:rPr>
          <w:fldChar w:fldCharType="separate"/>
        </w:r>
        <w:r w:rsidR="00B00625">
          <w:rPr>
            <w:rStyle w:val="Numrodepage"/>
            <w:noProof/>
          </w:rPr>
          <w:t>1</w:t>
        </w:r>
        <w:r w:rsidRPr="001D3BA6">
          <w:rPr>
            <w:rStyle w:val="Numrodepage"/>
          </w:rPr>
          <w:fldChar w:fldCharType="end"/>
        </w:r>
      </w:p>
    </w:sdtContent>
  </w:sdt>
  <w:p w14:paraId="6D976CF8" w14:textId="77777777" w:rsidR="00EE5159" w:rsidRPr="001D3BA6" w:rsidRDefault="00EE5159" w:rsidP="001D3BA6">
    <w:pPr>
      <w:pStyle w:val="ATextecourant"/>
      <w:jc w:val="right"/>
    </w:pPr>
    <w:r w:rsidRPr="001D3BA6">
      <w:softHyphen/>
    </w:r>
    <w:r w:rsidRPr="001D3BA6">
      <w:softHyphen/>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114BD" w14:textId="77777777" w:rsidR="00EE5159" w:rsidRDefault="00EE5159" w:rsidP="004C49D6">
      <w:r>
        <w:separator/>
      </w:r>
    </w:p>
  </w:footnote>
  <w:footnote w:type="continuationSeparator" w:id="0">
    <w:p w14:paraId="52D4E930" w14:textId="77777777" w:rsidR="00EE5159" w:rsidRDefault="00EE5159" w:rsidP="004C4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D653E" w14:textId="77777777" w:rsidR="00EE5159" w:rsidRPr="0007449D" w:rsidRDefault="00EE5159" w:rsidP="001D3BA6">
    <w:pPr>
      <w:pStyle w:val="ATextecourant"/>
    </w:pPr>
    <w:r>
      <w:rPr>
        <w:noProof/>
        <w:lang w:eastAsia="fr-FR"/>
        <w14:ligatures w14:val="standardContextual"/>
      </w:rPr>
      <w:drawing>
        <wp:anchor distT="0" distB="0" distL="114300" distR="114300" simplePos="0" relativeHeight="251658240" behindDoc="1" locked="0" layoutInCell="1" allowOverlap="1" wp14:anchorId="1B1F9195" wp14:editId="2520CDA2">
          <wp:simplePos x="0" y="0"/>
          <wp:positionH relativeFrom="page">
            <wp:posOffset>0</wp:posOffset>
          </wp:positionH>
          <wp:positionV relativeFrom="page">
            <wp:posOffset>0</wp:posOffset>
          </wp:positionV>
          <wp:extent cx="7560000" cy="3628800"/>
          <wp:effectExtent l="0" t="0" r="0" b="0"/>
          <wp:wrapNone/>
          <wp:docPr id="1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78784" name="Graphique 130477878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7560000" cy="362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62ED"/>
    <w:multiLevelType w:val="multilevel"/>
    <w:tmpl w:val="9DFE856A"/>
    <w:styleLink w:val="Listeactuelle6"/>
    <w:lvl w:ilvl="0">
      <w:start w:val="1"/>
      <w:numFmt w:val="bullet"/>
      <w:lvlText w:val="–"/>
      <w:lvlJc w:val="left"/>
      <w:pPr>
        <w:ind w:left="624" w:hanging="199"/>
      </w:pPr>
      <w:rPr>
        <w:rFonts w:ascii="Arial (Corps)" w:hAnsi="Arial (Corps)" w:hint="default"/>
        <w:b/>
        <w:i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8F7529"/>
    <w:multiLevelType w:val="hybridMultilevel"/>
    <w:tmpl w:val="107CA9E6"/>
    <w:lvl w:ilvl="0" w:tplc="ABD40AF4">
      <w:numFmt w:val="bullet"/>
      <w:lvlText w:val="-"/>
      <w:lvlJc w:val="left"/>
      <w:pPr>
        <w:tabs>
          <w:tab w:val="num" w:pos="720"/>
        </w:tabs>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6768A5"/>
    <w:multiLevelType w:val="hybridMultilevel"/>
    <w:tmpl w:val="E416DEF4"/>
    <w:lvl w:ilvl="0" w:tplc="FBF8FFB2">
      <w:start w:val="8"/>
      <w:numFmt w:val="bullet"/>
      <w:lvlText w:val="-"/>
      <w:lvlJc w:val="left"/>
      <w:pPr>
        <w:tabs>
          <w:tab w:val="num" w:pos="1080"/>
        </w:tabs>
        <w:ind w:left="1080" w:hanging="360"/>
      </w:pPr>
      <w:rPr>
        <w:rFonts w:ascii="Times New Roman" w:eastAsia="Times New Roman" w:hAnsi="Times New Roman" w:hint="default"/>
      </w:rPr>
    </w:lvl>
    <w:lvl w:ilvl="1" w:tplc="040C0003">
      <w:start w:val="1"/>
      <w:numFmt w:val="bullet"/>
      <w:lvlText w:val="o"/>
      <w:lvlJc w:val="left"/>
      <w:pPr>
        <w:tabs>
          <w:tab w:val="num" w:pos="1800"/>
        </w:tabs>
        <w:ind w:left="1800" w:hanging="360"/>
      </w:pPr>
      <w:rPr>
        <w:rFonts w:ascii="Courier New" w:hAnsi="Courier New" w:cs="Verdana" w:hint="default"/>
      </w:rPr>
    </w:lvl>
    <w:lvl w:ilvl="2" w:tplc="040C0005">
      <w:start w:val="1"/>
      <w:numFmt w:val="bullet"/>
      <w:lvlText w:val=""/>
      <w:lvlJc w:val="left"/>
      <w:pPr>
        <w:tabs>
          <w:tab w:val="num" w:pos="2520"/>
        </w:tabs>
        <w:ind w:left="2520" w:hanging="360"/>
      </w:pPr>
      <w:rPr>
        <w:rFonts w:ascii="Wingdings" w:hAnsi="Wingdings" w:cs="Symbol" w:hint="default"/>
      </w:rPr>
    </w:lvl>
    <w:lvl w:ilvl="3" w:tplc="040C0001">
      <w:start w:val="1"/>
      <w:numFmt w:val="bullet"/>
      <w:lvlText w:val=""/>
      <w:lvlJc w:val="left"/>
      <w:pPr>
        <w:tabs>
          <w:tab w:val="num" w:pos="3240"/>
        </w:tabs>
        <w:ind w:left="3240" w:hanging="360"/>
      </w:pPr>
      <w:rPr>
        <w:rFonts w:ascii="Symbol" w:hAnsi="Symbol" w:cs="Courier New" w:hint="default"/>
      </w:rPr>
    </w:lvl>
    <w:lvl w:ilvl="4" w:tplc="040C0003">
      <w:start w:val="1"/>
      <w:numFmt w:val="bullet"/>
      <w:lvlText w:val="o"/>
      <w:lvlJc w:val="left"/>
      <w:pPr>
        <w:tabs>
          <w:tab w:val="num" w:pos="3960"/>
        </w:tabs>
        <w:ind w:left="3960" w:hanging="360"/>
      </w:pPr>
      <w:rPr>
        <w:rFonts w:ascii="Courier New" w:hAnsi="Courier New" w:cs="Verdana" w:hint="default"/>
      </w:rPr>
    </w:lvl>
    <w:lvl w:ilvl="5" w:tplc="040C0005">
      <w:start w:val="1"/>
      <w:numFmt w:val="bullet"/>
      <w:lvlText w:val=""/>
      <w:lvlJc w:val="left"/>
      <w:pPr>
        <w:tabs>
          <w:tab w:val="num" w:pos="4680"/>
        </w:tabs>
        <w:ind w:left="4680" w:hanging="360"/>
      </w:pPr>
      <w:rPr>
        <w:rFonts w:ascii="Wingdings" w:hAnsi="Wingdings" w:cs="Symbol" w:hint="default"/>
      </w:rPr>
    </w:lvl>
    <w:lvl w:ilvl="6" w:tplc="040C0001">
      <w:start w:val="1"/>
      <w:numFmt w:val="bullet"/>
      <w:lvlText w:val=""/>
      <w:lvlJc w:val="left"/>
      <w:pPr>
        <w:tabs>
          <w:tab w:val="num" w:pos="5400"/>
        </w:tabs>
        <w:ind w:left="5400" w:hanging="360"/>
      </w:pPr>
      <w:rPr>
        <w:rFonts w:ascii="Symbol" w:hAnsi="Symbol" w:cs="Courier New" w:hint="default"/>
      </w:rPr>
    </w:lvl>
    <w:lvl w:ilvl="7" w:tplc="040C0003">
      <w:start w:val="1"/>
      <w:numFmt w:val="bullet"/>
      <w:lvlText w:val="o"/>
      <w:lvlJc w:val="left"/>
      <w:pPr>
        <w:tabs>
          <w:tab w:val="num" w:pos="6120"/>
        </w:tabs>
        <w:ind w:left="6120" w:hanging="360"/>
      </w:pPr>
      <w:rPr>
        <w:rFonts w:ascii="Courier New" w:hAnsi="Courier New" w:cs="Verdana" w:hint="default"/>
      </w:rPr>
    </w:lvl>
    <w:lvl w:ilvl="8" w:tplc="040C0005">
      <w:start w:val="1"/>
      <w:numFmt w:val="bullet"/>
      <w:lvlText w:val=""/>
      <w:lvlJc w:val="left"/>
      <w:pPr>
        <w:tabs>
          <w:tab w:val="num" w:pos="6840"/>
        </w:tabs>
        <w:ind w:left="6840" w:hanging="360"/>
      </w:pPr>
      <w:rPr>
        <w:rFonts w:ascii="Wingdings" w:hAnsi="Wingdings" w:cs="Symbol" w:hint="default"/>
      </w:rPr>
    </w:lvl>
  </w:abstractNum>
  <w:abstractNum w:abstractNumId="3" w15:restartNumberingAfterBreak="0">
    <w:nsid w:val="03493648"/>
    <w:multiLevelType w:val="hybridMultilevel"/>
    <w:tmpl w:val="7A02397E"/>
    <w:lvl w:ilvl="0" w:tplc="F59C1C7E">
      <w:numFmt w:val="bullet"/>
      <w:lvlText w:val="-"/>
      <w:lvlJc w:val="left"/>
      <w:pPr>
        <w:ind w:left="720" w:hanging="360"/>
      </w:pPr>
      <w:rPr>
        <w:rFonts w:ascii="Arial Narrow" w:eastAsia="Times New Roman" w:hAnsi="Arial Narrow"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9F490E"/>
    <w:multiLevelType w:val="hybridMultilevel"/>
    <w:tmpl w:val="4EAA5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A13CB9"/>
    <w:multiLevelType w:val="hybridMultilevel"/>
    <w:tmpl w:val="4BC2A5FE"/>
    <w:lvl w:ilvl="0" w:tplc="040C000D">
      <w:start w:val="1"/>
      <w:numFmt w:val="bullet"/>
      <w:pStyle w:val="ACORDStudy"/>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A826A3"/>
    <w:multiLevelType w:val="hybridMultilevel"/>
    <w:tmpl w:val="D3E81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486A5B"/>
    <w:multiLevelType w:val="hybridMultilevel"/>
    <w:tmpl w:val="814CD99C"/>
    <w:lvl w:ilvl="0" w:tplc="040C0005">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7693C83"/>
    <w:multiLevelType w:val="hybridMultilevel"/>
    <w:tmpl w:val="5C94FB3C"/>
    <w:lvl w:ilvl="0" w:tplc="FFFFFFFF">
      <w:numFmt w:val="bullet"/>
      <w:lvlText w:val="-"/>
      <w:lvlJc w:val="left"/>
      <w:pPr>
        <w:tabs>
          <w:tab w:val="num" w:pos="360"/>
        </w:tabs>
        <w:ind w:left="360" w:hanging="360"/>
      </w:pPr>
      <w:rPr>
        <w:rFonts w:ascii="Times New Roman" w:eastAsia="Times New Roman" w:hAnsi="Times New Roman" w:hint="default"/>
      </w:rPr>
    </w:lvl>
    <w:lvl w:ilvl="1" w:tplc="0003040C" w:tentative="1">
      <w:start w:val="1"/>
      <w:numFmt w:val="bullet"/>
      <w:lvlText w:val="o"/>
      <w:lvlJc w:val="left"/>
      <w:pPr>
        <w:tabs>
          <w:tab w:val="num" w:pos="732"/>
        </w:tabs>
        <w:ind w:left="732" w:hanging="360"/>
      </w:pPr>
      <w:rPr>
        <w:rFonts w:ascii="Courier New" w:hAnsi="Courier New" w:hint="default"/>
      </w:rPr>
    </w:lvl>
    <w:lvl w:ilvl="2" w:tplc="0005040C" w:tentative="1">
      <w:start w:val="1"/>
      <w:numFmt w:val="bullet"/>
      <w:lvlText w:val=""/>
      <w:lvlJc w:val="left"/>
      <w:pPr>
        <w:tabs>
          <w:tab w:val="num" w:pos="1452"/>
        </w:tabs>
        <w:ind w:left="1452" w:hanging="360"/>
      </w:pPr>
      <w:rPr>
        <w:rFonts w:ascii="Wingdings" w:hAnsi="Wingdings" w:hint="default"/>
      </w:rPr>
    </w:lvl>
    <w:lvl w:ilvl="3" w:tplc="0001040C" w:tentative="1">
      <w:start w:val="1"/>
      <w:numFmt w:val="bullet"/>
      <w:lvlText w:val=""/>
      <w:lvlJc w:val="left"/>
      <w:pPr>
        <w:tabs>
          <w:tab w:val="num" w:pos="2172"/>
        </w:tabs>
        <w:ind w:left="2172" w:hanging="360"/>
      </w:pPr>
      <w:rPr>
        <w:rFonts w:ascii="Symbol" w:hAnsi="Symbol" w:hint="default"/>
      </w:rPr>
    </w:lvl>
    <w:lvl w:ilvl="4" w:tplc="0003040C" w:tentative="1">
      <w:start w:val="1"/>
      <w:numFmt w:val="bullet"/>
      <w:lvlText w:val="o"/>
      <w:lvlJc w:val="left"/>
      <w:pPr>
        <w:tabs>
          <w:tab w:val="num" w:pos="2892"/>
        </w:tabs>
        <w:ind w:left="2892" w:hanging="360"/>
      </w:pPr>
      <w:rPr>
        <w:rFonts w:ascii="Courier New" w:hAnsi="Courier New" w:hint="default"/>
      </w:rPr>
    </w:lvl>
    <w:lvl w:ilvl="5" w:tplc="0005040C" w:tentative="1">
      <w:start w:val="1"/>
      <w:numFmt w:val="bullet"/>
      <w:lvlText w:val=""/>
      <w:lvlJc w:val="left"/>
      <w:pPr>
        <w:tabs>
          <w:tab w:val="num" w:pos="3612"/>
        </w:tabs>
        <w:ind w:left="3612" w:hanging="360"/>
      </w:pPr>
      <w:rPr>
        <w:rFonts w:ascii="Wingdings" w:hAnsi="Wingdings" w:hint="default"/>
      </w:rPr>
    </w:lvl>
    <w:lvl w:ilvl="6" w:tplc="0001040C" w:tentative="1">
      <w:start w:val="1"/>
      <w:numFmt w:val="bullet"/>
      <w:lvlText w:val=""/>
      <w:lvlJc w:val="left"/>
      <w:pPr>
        <w:tabs>
          <w:tab w:val="num" w:pos="4332"/>
        </w:tabs>
        <w:ind w:left="4332" w:hanging="360"/>
      </w:pPr>
      <w:rPr>
        <w:rFonts w:ascii="Symbol" w:hAnsi="Symbol" w:hint="default"/>
      </w:rPr>
    </w:lvl>
    <w:lvl w:ilvl="7" w:tplc="0003040C" w:tentative="1">
      <w:start w:val="1"/>
      <w:numFmt w:val="bullet"/>
      <w:lvlText w:val="o"/>
      <w:lvlJc w:val="left"/>
      <w:pPr>
        <w:tabs>
          <w:tab w:val="num" w:pos="5052"/>
        </w:tabs>
        <w:ind w:left="5052" w:hanging="360"/>
      </w:pPr>
      <w:rPr>
        <w:rFonts w:ascii="Courier New" w:hAnsi="Courier New" w:hint="default"/>
      </w:rPr>
    </w:lvl>
    <w:lvl w:ilvl="8" w:tplc="0005040C" w:tentative="1">
      <w:start w:val="1"/>
      <w:numFmt w:val="bullet"/>
      <w:lvlText w:val=""/>
      <w:lvlJc w:val="left"/>
      <w:pPr>
        <w:tabs>
          <w:tab w:val="num" w:pos="5772"/>
        </w:tabs>
        <w:ind w:left="5772" w:hanging="360"/>
      </w:pPr>
      <w:rPr>
        <w:rFonts w:ascii="Wingdings" w:hAnsi="Wingdings" w:hint="default"/>
      </w:rPr>
    </w:lvl>
  </w:abstractNum>
  <w:abstractNum w:abstractNumId="9" w15:restartNumberingAfterBreak="0">
    <w:nsid w:val="181A4DB2"/>
    <w:multiLevelType w:val="hybridMultilevel"/>
    <w:tmpl w:val="B8FE7C70"/>
    <w:lvl w:ilvl="0" w:tplc="ABD40AF4">
      <w:numFmt w:val="bullet"/>
      <w:lvlText w:val="-"/>
      <w:lvlJc w:val="left"/>
      <w:pPr>
        <w:tabs>
          <w:tab w:val="num" w:pos="720"/>
        </w:tabs>
        <w:ind w:left="720" w:hanging="360"/>
      </w:pPr>
      <w:rPr>
        <w:rFonts w:ascii="Times New Roman" w:eastAsia="Times" w:hAnsi="Times New Roman" w:hint="default"/>
      </w:rPr>
    </w:lvl>
    <w:lvl w:ilvl="1" w:tplc="0003040C">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AB0A5E"/>
    <w:multiLevelType w:val="multilevel"/>
    <w:tmpl w:val="9F6A0C06"/>
    <w:styleLink w:val="liste"/>
    <w:lvl w:ilvl="0">
      <w:start w:val="1"/>
      <w:numFmt w:val="bullet"/>
      <w:pStyle w:val="En-ttedetabledesmatires"/>
      <w:lvlText w:val="›"/>
      <w:lvlJc w:val="left"/>
      <w:pPr>
        <w:ind w:left="720" w:hanging="360"/>
      </w:pPr>
      <w:rPr>
        <w:rFonts w:ascii="Arial (Corps)" w:hAnsi="Arial (Corp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910C06"/>
    <w:multiLevelType w:val="hybridMultilevel"/>
    <w:tmpl w:val="D8D6391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6E5EC9"/>
    <w:multiLevelType w:val="hybridMultilevel"/>
    <w:tmpl w:val="00A29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586D55"/>
    <w:multiLevelType w:val="hybridMultilevel"/>
    <w:tmpl w:val="5A780E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ADF638E"/>
    <w:multiLevelType w:val="multilevel"/>
    <w:tmpl w:val="9DFE856A"/>
    <w:styleLink w:val="Listeactuelle5"/>
    <w:lvl w:ilvl="0">
      <w:start w:val="1"/>
      <w:numFmt w:val="bullet"/>
      <w:lvlText w:val="–"/>
      <w:lvlJc w:val="left"/>
      <w:pPr>
        <w:ind w:left="624" w:hanging="199"/>
      </w:pPr>
      <w:rPr>
        <w:rFonts w:ascii="Arial (Corps)" w:hAnsi="Arial (Corps)" w:hint="default"/>
        <w:b/>
        <w:i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503E5"/>
    <w:multiLevelType w:val="hybridMultilevel"/>
    <w:tmpl w:val="73A61F8A"/>
    <w:lvl w:ilvl="0" w:tplc="ABD40AF4">
      <w:numFmt w:val="bullet"/>
      <w:lvlText w:val="-"/>
      <w:lvlJc w:val="left"/>
      <w:pPr>
        <w:tabs>
          <w:tab w:val="num" w:pos="720"/>
        </w:tabs>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843D58"/>
    <w:multiLevelType w:val="hybridMultilevel"/>
    <w:tmpl w:val="62C44DD2"/>
    <w:lvl w:ilvl="0" w:tplc="F8E4C992">
      <w:numFmt w:val="bullet"/>
      <w:lvlText w:val="-"/>
      <w:lvlJc w:val="left"/>
      <w:pPr>
        <w:ind w:left="720" w:hanging="360"/>
      </w:pPr>
      <w:rPr>
        <w:rFonts w:ascii="Arial" w:eastAsia="Times New Roman"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BA6BF9"/>
    <w:multiLevelType w:val="hybridMultilevel"/>
    <w:tmpl w:val="F970F028"/>
    <w:lvl w:ilvl="0" w:tplc="86ECB068">
      <w:start w:val="1"/>
      <w:numFmt w:val="bullet"/>
      <w:pStyle w:val="Listepoint"/>
      <w:lvlText w:val=""/>
      <w:lvlJc w:val="left"/>
      <w:pPr>
        <w:ind w:left="425" w:hanging="425"/>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C76E65"/>
    <w:multiLevelType w:val="hybridMultilevel"/>
    <w:tmpl w:val="B3A687CC"/>
    <w:lvl w:ilvl="0" w:tplc="7478BAC8">
      <w:numFmt w:val="bullet"/>
      <w:lvlText w:val="-"/>
      <w:lvlJc w:val="left"/>
      <w:pPr>
        <w:tabs>
          <w:tab w:val="num" w:pos="360"/>
        </w:tabs>
        <w:ind w:left="36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E12172"/>
    <w:multiLevelType w:val="hybridMultilevel"/>
    <w:tmpl w:val="809421AE"/>
    <w:lvl w:ilvl="0" w:tplc="DE60C7C6">
      <w:start w:val="10"/>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52305"/>
    <w:multiLevelType w:val="hybridMultilevel"/>
    <w:tmpl w:val="F6C81B04"/>
    <w:lvl w:ilvl="0" w:tplc="040C000B">
      <w:start w:val="1"/>
      <w:numFmt w:val="bullet"/>
      <w:lvlText w:val=""/>
      <w:lvlJc w:val="left"/>
      <w:pPr>
        <w:tabs>
          <w:tab w:val="num" w:pos="720"/>
        </w:tabs>
        <w:ind w:left="720" w:hanging="360"/>
      </w:pPr>
      <w:rPr>
        <w:rFonts w:ascii="Wingdings" w:hAnsi="Wingdings" w:hint="default"/>
      </w:rPr>
    </w:lvl>
    <w:lvl w:ilvl="1" w:tplc="EBFA5698">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C5C86"/>
    <w:multiLevelType w:val="hybridMultilevel"/>
    <w:tmpl w:val="435EE300"/>
    <w:lvl w:ilvl="0" w:tplc="C420B4A2">
      <w:start w:val="2"/>
      <w:numFmt w:val="decimal"/>
      <w:lvlText w:val="(%1)"/>
      <w:lvlJc w:val="left"/>
      <w:pPr>
        <w:ind w:left="1080" w:hanging="720"/>
      </w:pPr>
      <w:rPr>
        <w:rFonts w:ascii="Arial" w:hAnsi="Arial" w:cs="Times New Roman"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65D5552"/>
    <w:multiLevelType w:val="hybridMultilevel"/>
    <w:tmpl w:val="8714A46E"/>
    <w:lvl w:ilvl="0" w:tplc="4DEEB334">
      <w:numFmt w:val="bullet"/>
      <w:lvlText w:val=""/>
      <w:lvlJc w:val="left"/>
      <w:pPr>
        <w:ind w:left="720" w:hanging="360"/>
      </w:pPr>
      <w:rPr>
        <w:rFonts w:ascii="Symbol" w:eastAsia="Times"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6DA04E7"/>
    <w:multiLevelType w:val="hybridMultilevel"/>
    <w:tmpl w:val="61A6A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6237A5"/>
    <w:multiLevelType w:val="multilevel"/>
    <w:tmpl w:val="613EDF88"/>
    <w:styleLink w:val="Listeactuelle4"/>
    <w:lvl w:ilvl="0">
      <w:start w:val="1"/>
      <w:numFmt w:val="bullet"/>
      <w:lvlText w:val="à"/>
      <w:lvlJc w:val="left"/>
      <w:pPr>
        <w:ind w:left="425" w:firstLine="0"/>
      </w:pPr>
      <w:rPr>
        <w:rFonts w:ascii="Wingdings" w:hAnsi="Wingdings" w:hint="default"/>
        <w:b/>
        <w:i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05139"/>
    <w:multiLevelType w:val="hybridMultilevel"/>
    <w:tmpl w:val="7BEC9ACC"/>
    <w:lvl w:ilvl="0" w:tplc="A91E7480">
      <w:start w:val="1"/>
      <w:numFmt w:val="bullet"/>
      <w:pStyle w:val="Listeflche"/>
      <w:lvlText w:val="à"/>
      <w:lvlJc w:val="left"/>
      <w:pPr>
        <w:ind w:left="425" w:firstLine="0"/>
      </w:pPr>
      <w:rPr>
        <w:rFonts w:ascii="Wingdings" w:hAnsi="Wingdings" w:hint="default"/>
        <w:b/>
        <w:i w:val="0"/>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78446E5"/>
    <w:multiLevelType w:val="multilevel"/>
    <w:tmpl w:val="613EDF88"/>
    <w:styleLink w:val="Listeactuelle3"/>
    <w:lvl w:ilvl="0">
      <w:start w:val="1"/>
      <w:numFmt w:val="bullet"/>
      <w:lvlText w:val="à"/>
      <w:lvlJc w:val="left"/>
      <w:pPr>
        <w:ind w:left="425" w:firstLine="0"/>
      </w:pPr>
      <w:rPr>
        <w:rFonts w:ascii="Wingdings" w:hAnsi="Wingdings" w:hint="default"/>
        <w:b/>
        <w:i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1139E2"/>
    <w:multiLevelType w:val="multilevel"/>
    <w:tmpl w:val="CA9E88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FAC334A"/>
    <w:multiLevelType w:val="multilevel"/>
    <w:tmpl w:val="9DE6157E"/>
    <w:lvl w:ilvl="0">
      <w:start w:val="9"/>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25A1B6E"/>
    <w:multiLevelType w:val="multilevel"/>
    <w:tmpl w:val="2072FA28"/>
    <w:lvl w:ilvl="0">
      <w:start w:val="9"/>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A701A6"/>
    <w:multiLevelType w:val="hybridMultilevel"/>
    <w:tmpl w:val="8FA2C798"/>
    <w:lvl w:ilvl="0" w:tplc="CE1C8898">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EF29D7"/>
    <w:multiLevelType w:val="hybridMultilevel"/>
    <w:tmpl w:val="D842E564"/>
    <w:lvl w:ilvl="0" w:tplc="DE60C7C6">
      <w:start w:val="10"/>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F4702A"/>
    <w:multiLevelType w:val="hybridMultilevel"/>
    <w:tmpl w:val="A50EA9F2"/>
    <w:lvl w:ilvl="0" w:tplc="FFFFFFFF">
      <w:numFmt w:val="bullet"/>
      <w:lvlText w:val="-"/>
      <w:lvlJc w:val="left"/>
      <w:pPr>
        <w:tabs>
          <w:tab w:val="num" w:pos="360"/>
        </w:tabs>
        <w:ind w:left="360" w:hanging="360"/>
      </w:pPr>
      <w:rPr>
        <w:rFonts w:ascii="Times New Roman" w:eastAsia="Times New Roman" w:hAnsi="Times New Roman" w:hint="default"/>
      </w:rPr>
    </w:lvl>
    <w:lvl w:ilvl="1" w:tplc="0003040C" w:tentative="1">
      <w:start w:val="1"/>
      <w:numFmt w:val="bullet"/>
      <w:lvlText w:val="o"/>
      <w:lvlJc w:val="left"/>
      <w:pPr>
        <w:tabs>
          <w:tab w:val="num" w:pos="732"/>
        </w:tabs>
        <w:ind w:left="732" w:hanging="360"/>
      </w:pPr>
      <w:rPr>
        <w:rFonts w:ascii="Courier New" w:hAnsi="Courier New" w:hint="default"/>
      </w:rPr>
    </w:lvl>
    <w:lvl w:ilvl="2" w:tplc="0005040C" w:tentative="1">
      <w:start w:val="1"/>
      <w:numFmt w:val="bullet"/>
      <w:lvlText w:val=""/>
      <w:lvlJc w:val="left"/>
      <w:pPr>
        <w:tabs>
          <w:tab w:val="num" w:pos="1452"/>
        </w:tabs>
        <w:ind w:left="1452" w:hanging="360"/>
      </w:pPr>
      <w:rPr>
        <w:rFonts w:ascii="Wingdings" w:hAnsi="Wingdings" w:hint="default"/>
      </w:rPr>
    </w:lvl>
    <w:lvl w:ilvl="3" w:tplc="0001040C" w:tentative="1">
      <w:start w:val="1"/>
      <w:numFmt w:val="bullet"/>
      <w:lvlText w:val=""/>
      <w:lvlJc w:val="left"/>
      <w:pPr>
        <w:tabs>
          <w:tab w:val="num" w:pos="2172"/>
        </w:tabs>
        <w:ind w:left="2172" w:hanging="360"/>
      </w:pPr>
      <w:rPr>
        <w:rFonts w:ascii="Symbol" w:hAnsi="Symbol" w:hint="default"/>
      </w:rPr>
    </w:lvl>
    <w:lvl w:ilvl="4" w:tplc="0003040C" w:tentative="1">
      <w:start w:val="1"/>
      <w:numFmt w:val="bullet"/>
      <w:lvlText w:val="o"/>
      <w:lvlJc w:val="left"/>
      <w:pPr>
        <w:tabs>
          <w:tab w:val="num" w:pos="2892"/>
        </w:tabs>
        <w:ind w:left="2892" w:hanging="360"/>
      </w:pPr>
      <w:rPr>
        <w:rFonts w:ascii="Courier New" w:hAnsi="Courier New" w:hint="default"/>
      </w:rPr>
    </w:lvl>
    <w:lvl w:ilvl="5" w:tplc="0005040C" w:tentative="1">
      <w:start w:val="1"/>
      <w:numFmt w:val="bullet"/>
      <w:lvlText w:val=""/>
      <w:lvlJc w:val="left"/>
      <w:pPr>
        <w:tabs>
          <w:tab w:val="num" w:pos="3612"/>
        </w:tabs>
        <w:ind w:left="3612" w:hanging="360"/>
      </w:pPr>
      <w:rPr>
        <w:rFonts w:ascii="Wingdings" w:hAnsi="Wingdings" w:hint="default"/>
      </w:rPr>
    </w:lvl>
    <w:lvl w:ilvl="6" w:tplc="0001040C" w:tentative="1">
      <w:start w:val="1"/>
      <w:numFmt w:val="bullet"/>
      <w:lvlText w:val=""/>
      <w:lvlJc w:val="left"/>
      <w:pPr>
        <w:tabs>
          <w:tab w:val="num" w:pos="4332"/>
        </w:tabs>
        <w:ind w:left="4332" w:hanging="360"/>
      </w:pPr>
      <w:rPr>
        <w:rFonts w:ascii="Symbol" w:hAnsi="Symbol" w:hint="default"/>
      </w:rPr>
    </w:lvl>
    <w:lvl w:ilvl="7" w:tplc="0003040C" w:tentative="1">
      <w:start w:val="1"/>
      <w:numFmt w:val="bullet"/>
      <w:lvlText w:val="o"/>
      <w:lvlJc w:val="left"/>
      <w:pPr>
        <w:tabs>
          <w:tab w:val="num" w:pos="5052"/>
        </w:tabs>
        <w:ind w:left="5052" w:hanging="360"/>
      </w:pPr>
      <w:rPr>
        <w:rFonts w:ascii="Courier New" w:hAnsi="Courier New" w:hint="default"/>
      </w:rPr>
    </w:lvl>
    <w:lvl w:ilvl="8" w:tplc="0005040C" w:tentative="1">
      <w:start w:val="1"/>
      <w:numFmt w:val="bullet"/>
      <w:lvlText w:val=""/>
      <w:lvlJc w:val="left"/>
      <w:pPr>
        <w:tabs>
          <w:tab w:val="num" w:pos="5772"/>
        </w:tabs>
        <w:ind w:left="5772" w:hanging="360"/>
      </w:pPr>
      <w:rPr>
        <w:rFonts w:ascii="Wingdings" w:hAnsi="Wingdings" w:hint="default"/>
      </w:rPr>
    </w:lvl>
  </w:abstractNum>
  <w:abstractNum w:abstractNumId="33" w15:restartNumberingAfterBreak="0">
    <w:nsid w:val="5CAC6C91"/>
    <w:multiLevelType w:val="hybridMultilevel"/>
    <w:tmpl w:val="2E864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E1282D"/>
    <w:multiLevelType w:val="multilevel"/>
    <w:tmpl w:val="C21E89F0"/>
    <w:styleLink w:val="Listeactuelle2"/>
    <w:lvl w:ilvl="0">
      <w:start w:val="1"/>
      <w:numFmt w:val="bullet"/>
      <w:lvlText w:val="l"/>
      <w:lvlJc w:val="left"/>
      <w:pPr>
        <w:ind w:left="425" w:hanging="425"/>
      </w:pPr>
      <w:rPr>
        <w:rFonts w:ascii="Wingdings" w:hAnsi="Wingdings" w:hint="default"/>
        <w:b w:val="0"/>
        <w:i w:val="0"/>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CB4584"/>
    <w:multiLevelType w:val="hybridMultilevel"/>
    <w:tmpl w:val="290061AA"/>
    <w:lvl w:ilvl="0" w:tplc="94809B3C">
      <w:start w:val="1"/>
      <w:numFmt w:val="bullet"/>
      <w:pStyle w:val="Listetrait"/>
      <w:lvlText w:val="–"/>
      <w:lvlJc w:val="left"/>
      <w:pPr>
        <w:ind w:left="709" w:hanging="284"/>
      </w:pPr>
      <w:rPr>
        <w:rFonts w:ascii="Arial (Corps)" w:hAnsi="Arial (Corps)" w:hint="default"/>
        <w:b/>
        <w:i w:val="0"/>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8F3798"/>
    <w:multiLevelType w:val="hybridMultilevel"/>
    <w:tmpl w:val="17F8F3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DD5195"/>
    <w:multiLevelType w:val="hybridMultilevel"/>
    <w:tmpl w:val="6372A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E215FC"/>
    <w:multiLevelType w:val="hybridMultilevel"/>
    <w:tmpl w:val="6706BA5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A3F3087"/>
    <w:multiLevelType w:val="multilevel"/>
    <w:tmpl w:val="BAC24C74"/>
    <w:styleLink w:val="Style1"/>
    <w:lvl w:ilvl="0">
      <w:start w:val="1"/>
      <w:numFmt w:val="bullet"/>
      <w:lvlText w:val="›"/>
      <w:lvlJc w:val="left"/>
      <w:pPr>
        <w:ind w:left="720" w:hanging="360"/>
      </w:pPr>
      <w:rPr>
        <w:rFonts w:asciiTheme="minorHAnsi" w:hAnsiTheme="minorHAns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360F70"/>
    <w:multiLevelType w:val="hybridMultilevel"/>
    <w:tmpl w:val="BAE8D434"/>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41" w15:restartNumberingAfterBreak="0">
    <w:nsid w:val="72D2297E"/>
    <w:multiLevelType w:val="hybridMultilevel"/>
    <w:tmpl w:val="0ACECDB2"/>
    <w:lvl w:ilvl="0" w:tplc="1FE88224">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5453F0"/>
    <w:multiLevelType w:val="hybridMultilevel"/>
    <w:tmpl w:val="FE640386"/>
    <w:lvl w:ilvl="0" w:tplc="06705EB0">
      <w:start w:val="1"/>
      <w:numFmt w:val="bullet"/>
      <w:pStyle w:val="APSliste"/>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C260CD4"/>
    <w:multiLevelType w:val="multilevel"/>
    <w:tmpl w:val="C21E89F0"/>
    <w:styleLink w:val="Listeactuelle1"/>
    <w:lvl w:ilvl="0">
      <w:start w:val="1"/>
      <w:numFmt w:val="bullet"/>
      <w:lvlText w:val="l"/>
      <w:lvlJc w:val="left"/>
      <w:pPr>
        <w:ind w:left="425" w:hanging="425"/>
      </w:pPr>
      <w:rPr>
        <w:rFonts w:ascii="Wingdings" w:hAnsi="Wingdings" w:hint="default"/>
        <w:b w:val="0"/>
        <w:i w:val="0"/>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51670F"/>
    <w:multiLevelType w:val="hybridMultilevel"/>
    <w:tmpl w:val="FF8EB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9"/>
  </w:num>
  <w:num w:numId="2">
    <w:abstractNumId w:val="10"/>
  </w:num>
  <w:num w:numId="3">
    <w:abstractNumId w:val="43"/>
  </w:num>
  <w:num w:numId="4">
    <w:abstractNumId w:val="17"/>
  </w:num>
  <w:num w:numId="5">
    <w:abstractNumId w:val="34"/>
  </w:num>
  <w:num w:numId="6">
    <w:abstractNumId w:val="26"/>
  </w:num>
  <w:num w:numId="7">
    <w:abstractNumId w:val="25"/>
  </w:num>
  <w:num w:numId="8">
    <w:abstractNumId w:val="24"/>
  </w:num>
  <w:num w:numId="9">
    <w:abstractNumId w:val="14"/>
  </w:num>
  <w:num w:numId="10">
    <w:abstractNumId w:val="0"/>
  </w:num>
  <w:num w:numId="11">
    <w:abstractNumId w:val="35"/>
  </w:num>
  <w:num w:numId="12">
    <w:abstractNumId w:val="37"/>
  </w:num>
  <w:num w:numId="13">
    <w:abstractNumId w:val="9"/>
  </w:num>
  <w:num w:numId="14">
    <w:abstractNumId w:val="19"/>
  </w:num>
  <w:num w:numId="15">
    <w:abstractNumId w:val="42"/>
  </w:num>
  <w:num w:numId="16">
    <w:abstractNumId w:val="5"/>
  </w:num>
  <w:num w:numId="17">
    <w:abstractNumId w:val="32"/>
  </w:num>
  <w:num w:numId="18">
    <w:abstractNumId w:val="8"/>
  </w:num>
  <w:num w:numId="19">
    <w:abstractNumId w:val="2"/>
  </w:num>
  <w:num w:numId="20">
    <w:abstractNumId w:val="1"/>
  </w:num>
  <w:num w:numId="21">
    <w:abstractNumId w:val="15"/>
  </w:num>
  <w:num w:numId="22">
    <w:abstractNumId w:val="16"/>
  </w:num>
  <w:num w:numId="23">
    <w:abstractNumId w:val="22"/>
  </w:num>
  <w:num w:numId="24">
    <w:abstractNumId w:val="18"/>
  </w:num>
  <w:num w:numId="25">
    <w:abstractNumId w:val="13"/>
  </w:num>
  <w:num w:numId="26">
    <w:abstractNumId w:val="12"/>
  </w:num>
  <w:num w:numId="27">
    <w:abstractNumId w:val="31"/>
  </w:num>
  <w:num w:numId="28">
    <w:abstractNumId w:val="20"/>
  </w:num>
  <w:num w:numId="29">
    <w:abstractNumId w:val="41"/>
  </w:num>
  <w:num w:numId="30">
    <w:abstractNumId w:val="4"/>
  </w:num>
  <w:num w:numId="31">
    <w:abstractNumId w:val="23"/>
  </w:num>
  <w:num w:numId="32">
    <w:abstractNumId w:val="11"/>
  </w:num>
  <w:num w:numId="33">
    <w:abstractNumId w:val="38"/>
  </w:num>
  <w:num w:numId="34">
    <w:abstractNumId w:val="33"/>
  </w:num>
  <w:num w:numId="35">
    <w:abstractNumId w:val="21"/>
  </w:num>
  <w:num w:numId="36">
    <w:abstractNumId w:val="27"/>
  </w:num>
  <w:num w:numId="37">
    <w:abstractNumId w:val="30"/>
  </w:num>
  <w:num w:numId="38">
    <w:abstractNumId w:val="40"/>
  </w:num>
  <w:num w:numId="39">
    <w:abstractNumId w:val="44"/>
  </w:num>
  <w:num w:numId="40">
    <w:abstractNumId w:val="6"/>
  </w:num>
  <w:num w:numId="41">
    <w:abstractNumId w:val="3"/>
  </w:num>
  <w:num w:numId="42">
    <w:abstractNumId w:val="36"/>
  </w:num>
  <w:num w:numId="43">
    <w:abstractNumId w:val="7"/>
  </w:num>
  <w:num w:numId="44">
    <w:abstractNumId w:val="29"/>
  </w:num>
  <w:num w:numId="45">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4096" w:nlCheck="1" w:checkStyle="0"/>
  <w:activeWritingStyle w:appName="MSWord" w:lang="fr-FR" w:vendorID="64" w:dllVersion="6" w:nlCheck="1" w:checkStyle="0"/>
  <w:activeWritingStyle w:appName="MSWord" w:lang="en-US" w:vendorID="64" w:dllVersion="6" w:nlCheck="1" w:checkStyle="0"/>
  <w:activeWritingStyle w:appName="MSWord" w:lang="fr-CA" w:vendorID="64" w:dllVersion="6" w:nlCheck="1" w:checkStyle="0"/>
  <w:activeWritingStyle w:appName="MSWord" w:lang="fr-CA" w:vendorID="64" w:dllVersion="4096" w:nlCheck="1" w:checkStyle="0"/>
  <w:activeWritingStyle w:appName="MSWord" w:lang="fr-FR" w:vendorID="64" w:dllVersion="131078" w:nlCheck="1" w:checkStyle="0"/>
  <w:activeWritingStyle w:appName="MSWord" w:lang="fr-CA" w:vendorID="64" w:dllVersion="131078" w:nlCheck="1" w:checkStyle="0"/>
  <w:proofState w:spelling="clean" w:grammar="clean"/>
  <w:linkStyle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34A"/>
    <w:rsid w:val="00003D04"/>
    <w:rsid w:val="00010E1F"/>
    <w:rsid w:val="00011805"/>
    <w:rsid w:val="00012CC0"/>
    <w:rsid w:val="00014764"/>
    <w:rsid w:val="000149CF"/>
    <w:rsid w:val="000214D4"/>
    <w:rsid w:val="0002150D"/>
    <w:rsid w:val="0002205F"/>
    <w:rsid w:val="00022C8D"/>
    <w:rsid w:val="00023A13"/>
    <w:rsid w:val="00024B5C"/>
    <w:rsid w:val="0002545A"/>
    <w:rsid w:val="000260A9"/>
    <w:rsid w:val="0003077E"/>
    <w:rsid w:val="00031CA9"/>
    <w:rsid w:val="00031CC8"/>
    <w:rsid w:val="00034BAD"/>
    <w:rsid w:val="00035ED2"/>
    <w:rsid w:val="0003626E"/>
    <w:rsid w:val="000421FC"/>
    <w:rsid w:val="000540D9"/>
    <w:rsid w:val="00056391"/>
    <w:rsid w:val="00056F22"/>
    <w:rsid w:val="000571D1"/>
    <w:rsid w:val="00060F0A"/>
    <w:rsid w:val="00064371"/>
    <w:rsid w:val="0007115A"/>
    <w:rsid w:val="00072506"/>
    <w:rsid w:val="0007449D"/>
    <w:rsid w:val="00075AE2"/>
    <w:rsid w:val="00075D74"/>
    <w:rsid w:val="000824CC"/>
    <w:rsid w:val="000828A9"/>
    <w:rsid w:val="00082B34"/>
    <w:rsid w:val="0008423B"/>
    <w:rsid w:val="00084BEA"/>
    <w:rsid w:val="00086336"/>
    <w:rsid w:val="000919CA"/>
    <w:rsid w:val="00091AAB"/>
    <w:rsid w:val="000922BF"/>
    <w:rsid w:val="0009275C"/>
    <w:rsid w:val="000930F6"/>
    <w:rsid w:val="00097B6A"/>
    <w:rsid w:val="000A131D"/>
    <w:rsid w:val="000A3109"/>
    <w:rsid w:val="000A45F4"/>
    <w:rsid w:val="000A7A33"/>
    <w:rsid w:val="000A7AB1"/>
    <w:rsid w:val="000B3157"/>
    <w:rsid w:val="000B3962"/>
    <w:rsid w:val="000B5634"/>
    <w:rsid w:val="000B568D"/>
    <w:rsid w:val="000B594A"/>
    <w:rsid w:val="000B5E6A"/>
    <w:rsid w:val="000C0C7B"/>
    <w:rsid w:val="000C38ED"/>
    <w:rsid w:val="000C393A"/>
    <w:rsid w:val="000C3C92"/>
    <w:rsid w:val="000C7CED"/>
    <w:rsid w:val="000D0125"/>
    <w:rsid w:val="000D114E"/>
    <w:rsid w:val="000D1840"/>
    <w:rsid w:val="000D4AA0"/>
    <w:rsid w:val="000D4B9F"/>
    <w:rsid w:val="000E2F92"/>
    <w:rsid w:val="000E6829"/>
    <w:rsid w:val="000E72ED"/>
    <w:rsid w:val="000E76A0"/>
    <w:rsid w:val="000E79F9"/>
    <w:rsid w:val="000F0C29"/>
    <w:rsid w:val="000F3320"/>
    <w:rsid w:val="000F5265"/>
    <w:rsid w:val="00106FF2"/>
    <w:rsid w:val="0010729C"/>
    <w:rsid w:val="0010748B"/>
    <w:rsid w:val="0011108D"/>
    <w:rsid w:val="001124A8"/>
    <w:rsid w:val="00113AE0"/>
    <w:rsid w:val="00113D1D"/>
    <w:rsid w:val="0011445E"/>
    <w:rsid w:val="0011699F"/>
    <w:rsid w:val="001258C3"/>
    <w:rsid w:val="00126500"/>
    <w:rsid w:val="00126A36"/>
    <w:rsid w:val="00127026"/>
    <w:rsid w:val="00130361"/>
    <w:rsid w:val="001335AE"/>
    <w:rsid w:val="00133F6C"/>
    <w:rsid w:val="001353A1"/>
    <w:rsid w:val="00140DAC"/>
    <w:rsid w:val="001419B0"/>
    <w:rsid w:val="0014294F"/>
    <w:rsid w:val="00145154"/>
    <w:rsid w:val="00145CE5"/>
    <w:rsid w:val="001460A3"/>
    <w:rsid w:val="00155C7E"/>
    <w:rsid w:val="00155E90"/>
    <w:rsid w:val="00160669"/>
    <w:rsid w:val="0016382E"/>
    <w:rsid w:val="00163BBB"/>
    <w:rsid w:val="00166E66"/>
    <w:rsid w:val="0017224A"/>
    <w:rsid w:val="00172D09"/>
    <w:rsid w:val="00173489"/>
    <w:rsid w:val="00174053"/>
    <w:rsid w:val="001745AA"/>
    <w:rsid w:val="00177AE1"/>
    <w:rsid w:val="001803C2"/>
    <w:rsid w:val="00180F35"/>
    <w:rsid w:val="00180F7A"/>
    <w:rsid w:val="001813C9"/>
    <w:rsid w:val="00182307"/>
    <w:rsid w:val="00186428"/>
    <w:rsid w:val="00190E44"/>
    <w:rsid w:val="0019591B"/>
    <w:rsid w:val="001975CC"/>
    <w:rsid w:val="001A5BF3"/>
    <w:rsid w:val="001A6A1F"/>
    <w:rsid w:val="001A6D2B"/>
    <w:rsid w:val="001A7F16"/>
    <w:rsid w:val="001A7FE4"/>
    <w:rsid w:val="001B515B"/>
    <w:rsid w:val="001B6D08"/>
    <w:rsid w:val="001B7FE5"/>
    <w:rsid w:val="001C05AC"/>
    <w:rsid w:val="001C2975"/>
    <w:rsid w:val="001C3F93"/>
    <w:rsid w:val="001C4048"/>
    <w:rsid w:val="001C6510"/>
    <w:rsid w:val="001C7A1A"/>
    <w:rsid w:val="001C7D3B"/>
    <w:rsid w:val="001D1E23"/>
    <w:rsid w:val="001D2012"/>
    <w:rsid w:val="001D24AE"/>
    <w:rsid w:val="001D323B"/>
    <w:rsid w:val="001D3A06"/>
    <w:rsid w:val="001D3BA6"/>
    <w:rsid w:val="001D7015"/>
    <w:rsid w:val="001E0A62"/>
    <w:rsid w:val="001E2142"/>
    <w:rsid w:val="001E6D6B"/>
    <w:rsid w:val="001E75B0"/>
    <w:rsid w:val="001E77EB"/>
    <w:rsid w:val="001E78F7"/>
    <w:rsid w:val="001F26E6"/>
    <w:rsid w:val="001F4136"/>
    <w:rsid w:val="001F5682"/>
    <w:rsid w:val="001F794C"/>
    <w:rsid w:val="001F7B53"/>
    <w:rsid w:val="00200C72"/>
    <w:rsid w:val="002073A7"/>
    <w:rsid w:val="002113FC"/>
    <w:rsid w:val="0021244C"/>
    <w:rsid w:val="002130B4"/>
    <w:rsid w:val="00213338"/>
    <w:rsid w:val="0021734A"/>
    <w:rsid w:val="00221CB5"/>
    <w:rsid w:val="00222E12"/>
    <w:rsid w:val="00223111"/>
    <w:rsid w:val="00223C40"/>
    <w:rsid w:val="002270C9"/>
    <w:rsid w:val="002304C1"/>
    <w:rsid w:val="0023105F"/>
    <w:rsid w:val="0023218B"/>
    <w:rsid w:val="00240D4D"/>
    <w:rsid w:val="002473BC"/>
    <w:rsid w:val="00247532"/>
    <w:rsid w:val="002510D0"/>
    <w:rsid w:val="00252E47"/>
    <w:rsid w:val="00255BF8"/>
    <w:rsid w:val="002571D9"/>
    <w:rsid w:val="00257D08"/>
    <w:rsid w:val="0026104E"/>
    <w:rsid w:val="00264C92"/>
    <w:rsid w:val="002670B9"/>
    <w:rsid w:val="00267FD5"/>
    <w:rsid w:val="0027094D"/>
    <w:rsid w:val="002769F1"/>
    <w:rsid w:val="00277048"/>
    <w:rsid w:val="00282747"/>
    <w:rsid w:val="00282F70"/>
    <w:rsid w:val="00283015"/>
    <w:rsid w:val="00284BC9"/>
    <w:rsid w:val="00284DD2"/>
    <w:rsid w:val="00285B44"/>
    <w:rsid w:val="00290096"/>
    <w:rsid w:val="00294EC6"/>
    <w:rsid w:val="00295A0B"/>
    <w:rsid w:val="00297496"/>
    <w:rsid w:val="002A08F6"/>
    <w:rsid w:val="002A1B61"/>
    <w:rsid w:val="002A2072"/>
    <w:rsid w:val="002A2D82"/>
    <w:rsid w:val="002A6112"/>
    <w:rsid w:val="002B1475"/>
    <w:rsid w:val="002B3AD7"/>
    <w:rsid w:val="002B445D"/>
    <w:rsid w:val="002B69DD"/>
    <w:rsid w:val="002C320B"/>
    <w:rsid w:val="002C4C88"/>
    <w:rsid w:val="002C5BDA"/>
    <w:rsid w:val="002C704E"/>
    <w:rsid w:val="002D0188"/>
    <w:rsid w:val="002D0A00"/>
    <w:rsid w:val="002D2114"/>
    <w:rsid w:val="002D2ED1"/>
    <w:rsid w:val="002D3D96"/>
    <w:rsid w:val="002D4C49"/>
    <w:rsid w:val="002D4F61"/>
    <w:rsid w:val="002E0A53"/>
    <w:rsid w:val="002E1F8F"/>
    <w:rsid w:val="002E2263"/>
    <w:rsid w:val="002E41C0"/>
    <w:rsid w:val="002F0CAB"/>
    <w:rsid w:val="002F2B0D"/>
    <w:rsid w:val="002F2F18"/>
    <w:rsid w:val="002F6BE0"/>
    <w:rsid w:val="00301B36"/>
    <w:rsid w:val="00302BA5"/>
    <w:rsid w:val="003044A1"/>
    <w:rsid w:val="0030456C"/>
    <w:rsid w:val="0030623A"/>
    <w:rsid w:val="00306C37"/>
    <w:rsid w:val="003103AE"/>
    <w:rsid w:val="003131EB"/>
    <w:rsid w:val="00313667"/>
    <w:rsid w:val="003151E5"/>
    <w:rsid w:val="003154FF"/>
    <w:rsid w:val="00317FCD"/>
    <w:rsid w:val="00321BD0"/>
    <w:rsid w:val="00322C39"/>
    <w:rsid w:val="00324E1E"/>
    <w:rsid w:val="00326704"/>
    <w:rsid w:val="0033089B"/>
    <w:rsid w:val="003308E1"/>
    <w:rsid w:val="00330E7A"/>
    <w:rsid w:val="0033214E"/>
    <w:rsid w:val="00332C76"/>
    <w:rsid w:val="0033699D"/>
    <w:rsid w:val="00340B82"/>
    <w:rsid w:val="00341ECF"/>
    <w:rsid w:val="00360BF3"/>
    <w:rsid w:val="003646E7"/>
    <w:rsid w:val="00365797"/>
    <w:rsid w:val="00365D59"/>
    <w:rsid w:val="00370631"/>
    <w:rsid w:val="00372515"/>
    <w:rsid w:val="00374B08"/>
    <w:rsid w:val="003754D0"/>
    <w:rsid w:val="00382150"/>
    <w:rsid w:val="00384220"/>
    <w:rsid w:val="003871A5"/>
    <w:rsid w:val="00387223"/>
    <w:rsid w:val="00394845"/>
    <w:rsid w:val="003A0759"/>
    <w:rsid w:val="003A0FB9"/>
    <w:rsid w:val="003A36AC"/>
    <w:rsid w:val="003A36C4"/>
    <w:rsid w:val="003A3F10"/>
    <w:rsid w:val="003A68EC"/>
    <w:rsid w:val="003B067A"/>
    <w:rsid w:val="003B245B"/>
    <w:rsid w:val="003C01BF"/>
    <w:rsid w:val="003C31ED"/>
    <w:rsid w:val="003C50D3"/>
    <w:rsid w:val="003C78A1"/>
    <w:rsid w:val="003D06AD"/>
    <w:rsid w:val="003D1CBC"/>
    <w:rsid w:val="003D40E0"/>
    <w:rsid w:val="003E15E0"/>
    <w:rsid w:val="003E244D"/>
    <w:rsid w:val="003E321C"/>
    <w:rsid w:val="003E365B"/>
    <w:rsid w:val="003E45AE"/>
    <w:rsid w:val="003E4B1A"/>
    <w:rsid w:val="003E583B"/>
    <w:rsid w:val="003F2245"/>
    <w:rsid w:val="003F2324"/>
    <w:rsid w:val="003F5111"/>
    <w:rsid w:val="003F61F6"/>
    <w:rsid w:val="003F631E"/>
    <w:rsid w:val="003F7893"/>
    <w:rsid w:val="0040039A"/>
    <w:rsid w:val="0040543B"/>
    <w:rsid w:val="00406727"/>
    <w:rsid w:val="004124C4"/>
    <w:rsid w:val="00415F1D"/>
    <w:rsid w:val="00422FBB"/>
    <w:rsid w:val="00427C9F"/>
    <w:rsid w:val="00430949"/>
    <w:rsid w:val="0043107B"/>
    <w:rsid w:val="00435B81"/>
    <w:rsid w:val="00436159"/>
    <w:rsid w:val="00436AEE"/>
    <w:rsid w:val="0043704C"/>
    <w:rsid w:val="0044104F"/>
    <w:rsid w:val="00444A92"/>
    <w:rsid w:val="00450C34"/>
    <w:rsid w:val="0045439B"/>
    <w:rsid w:val="0046200C"/>
    <w:rsid w:val="00462A48"/>
    <w:rsid w:val="00463DAF"/>
    <w:rsid w:val="004643CA"/>
    <w:rsid w:val="00466090"/>
    <w:rsid w:val="00476199"/>
    <w:rsid w:val="00477A53"/>
    <w:rsid w:val="0048734D"/>
    <w:rsid w:val="0049228A"/>
    <w:rsid w:val="0049595A"/>
    <w:rsid w:val="004A5929"/>
    <w:rsid w:val="004A618D"/>
    <w:rsid w:val="004A64FC"/>
    <w:rsid w:val="004B1AFF"/>
    <w:rsid w:val="004B41D4"/>
    <w:rsid w:val="004B5462"/>
    <w:rsid w:val="004B787E"/>
    <w:rsid w:val="004C0A94"/>
    <w:rsid w:val="004C26CA"/>
    <w:rsid w:val="004C41B6"/>
    <w:rsid w:val="004C49D6"/>
    <w:rsid w:val="004C7E0C"/>
    <w:rsid w:val="004C7EA6"/>
    <w:rsid w:val="004D2F1D"/>
    <w:rsid w:val="004D37AC"/>
    <w:rsid w:val="004D4709"/>
    <w:rsid w:val="004D4A02"/>
    <w:rsid w:val="004D5309"/>
    <w:rsid w:val="004D70F0"/>
    <w:rsid w:val="004E116B"/>
    <w:rsid w:val="004E3A74"/>
    <w:rsid w:val="004E4006"/>
    <w:rsid w:val="004E6F4C"/>
    <w:rsid w:val="004E7361"/>
    <w:rsid w:val="004F1499"/>
    <w:rsid w:val="004F5457"/>
    <w:rsid w:val="004F68FE"/>
    <w:rsid w:val="004F734E"/>
    <w:rsid w:val="004F77C2"/>
    <w:rsid w:val="004F7BD3"/>
    <w:rsid w:val="0050153B"/>
    <w:rsid w:val="00501FCA"/>
    <w:rsid w:val="00504958"/>
    <w:rsid w:val="00506213"/>
    <w:rsid w:val="005135AC"/>
    <w:rsid w:val="00515ACB"/>
    <w:rsid w:val="00525F04"/>
    <w:rsid w:val="00526489"/>
    <w:rsid w:val="0053100E"/>
    <w:rsid w:val="00532926"/>
    <w:rsid w:val="005330EB"/>
    <w:rsid w:val="0053542E"/>
    <w:rsid w:val="00541268"/>
    <w:rsid w:val="005413AE"/>
    <w:rsid w:val="0054206E"/>
    <w:rsid w:val="00544FC4"/>
    <w:rsid w:val="00545456"/>
    <w:rsid w:val="00546138"/>
    <w:rsid w:val="0055090B"/>
    <w:rsid w:val="0055379D"/>
    <w:rsid w:val="005633E8"/>
    <w:rsid w:val="00563AE1"/>
    <w:rsid w:val="0056732D"/>
    <w:rsid w:val="00567E5A"/>
    <w:rsid w:val="00571519"/>
    <w:rsid w:val="00575E6F"/>
    <w:rsid w:val="005771DD"/>
    <w:rsid w:val="0057747B"/>
    <w:rsid w:val="005808EF"/>
    <w:rsid w:val="00580C0D"/>
    <w:rsid w:val="00580C58"/>
    <w:rsid w:val="00583287"/>
    <w:rsid w:val="00583CE8"/>
    <w:rsid w:val="00584040"/>
    <w:rsid w:val="00585505"/>
    <w:rsid w:val="00586F22"/>
    <w:rsid w:val="005936EE"/>
    <w:rsid w:val="005936F6"/>
    <w:rsid w:val="0059570C"/>
    <w:rsid w:val="005A06A1"/>
    <w:rsid w:val="005A222B"/>
    <w:rsid w:val="005A2D24"/>
    <w:rsid w:val="005A33DB"/>
    <w:rsid w:val="005A6833"/>
    <w:rsid w:val="005A7010"/>
    <w:rsid w:val="005A72F1"/>
    <w:rsid w:val="005B068C"/>
    <w:rsid w:val="005B2C17"/>
    <w:rsid w:val="005B3F7A"/>
    <w:rsid w:val="005B4474"/>
    <w:rsid w:val="005B713F"/>
    <w:rsid w:val="005C26D3"/>
    <w:rsid w:val="005C3713"/>
    <w:rsid w:val="005C42CD"/>
    <w:rsid w:val="005C4705"/>
    <w:rsid w:val="005C6CA0"/>
    <w:rsid w:val="005D1BFE"/>
    <w:rsid w:val="005D575B"/>
    <w:rsid w:val="005D66E7"/>
    <w:rsid w:val="005D6871"/>
    <w:rsid w:val="005E0A78"/>
    <w:rsid w:val="005E0BC9"/>
    <w:rsid w:val="005E2072"/>
    <w:rsid w:val="005E2238"/>
    <w:rsid w:val="005F0664"/>
    <w:rsid w:val="005F21B2"/>
    <w:rsid w:val="005F275B"/>
    <w:rsid w:val="005F4C72"/>
    <w:rsid w:val="005F649F"/>
    <w:rsid w:val="00601436"/>
    <w:rsid w:val="00602699"/>
    <w:rsid w:val="00603A35"/>
    <w:rsid w:val="006040C3"/>
    <w:rsid w:val="0061549D"/>
    <w:rsid w:val="006169E9"/>
    <w:rsid w:val="00621E28"/>
    <w:rsid w:val="006232BD"/>
    <w:rsid w:val="0062464A"/>
    <w:rsid w:val="006258DC"/>
    <w:rsid w:val="006265B8"/>
    <w:rsid w:val="006270E9"/>
    <w:rsid w:val="00630703"/>
    <w:rsid w:val="00635CA8"/>
    <w:rsid w:val="00641149"/>
    <w:rsid w:val="0064276F"/>
    <w:rsid w:val="00642B19"/>
    <w:rsid w:val="00643331"/>
    <w:rsid w:val="0064399E"/>
    <w:rsid w:val="006501E4"/>
    <w:rsid w:val="006521F0"/>
    <w:rsid w:val="00652914"/>
    <w:rsid w:val="00652A54"/>
    <w:rsid w:val="0065511C"/>
    <w:rsid w:val="00656A1E"/>
    <w:rsid w:val="00657C4F"/>
    <w:rsid w:val="00661E7B"/>
    <w:rsid w:val="00666E4E"/>
    <w:rsid w:val="006703C4"/>
    <w:rsid w:val="00670D54"/>
    <w:rsid w:val="00674648"/>
    <w:rsid w:val="00681025"/>
    <w:rsid w:val="00687129"/>
    <w:rsid w:val="00687CD1"/>
    <w:rsid w:val="0069018B"/>
    <w:rsid w:val="00691345"/>
    <w:rsid w:val="00691A5A"/>
    <w:rsid w:val="0069209A"/>
    <w:rsid w:val="00695A3A"/>
    <w:rsid w:val="00697E45"/>
    <w:rsid w:val="006A029E"/>
    <w:rsid w:val="006A1616"/>
    <w:rsid w:val="006A1795"/>
    <w:rsid w:val="006A56B8"/>
    <w:rsid w:val="006B1215"/>
    <w:rsid w:val="006B6952"/>
    <w:rsid w:val="006C0A30"/>
    <w:rsid w:val="006C4B67"/>
    <w:rsid w:val="006D2C12"/>
    <w:rsid w:val="006D42B7"/>
    <w:rsid w:val="006E1787"/>
    <w:rsid w:val="006E4376"/>
    <w:rsid w:val="006F1912"/>
    <w:rsid w:val="006F4E5A"/>
    <w:rsid w:val="006F6523"/>
    <w:rsid w:val="006F6D7C"/>
    <w:rsid w:val="00700595"/>
    <w:rsid w:val="00710404"/>
    <w:rsid w:val="00711FDA"/>
    <w:rsid w:val="00715E38"/>
    <w:rsid w:val="00717E42"/>
    <w:rsid w:val="00720C58"/>
    <w:rsid w:val="007227EE"/>
    <w:rsid w:val="00724D42"/>
    <w:rsid w:val="007258FE"/>
    <w:rsid w:val="00725AD0"/>
    <w:rsid w:val="00730B61"/>
    <w:rsid w:val="0073170E"/>
    <w:rsid w:val="00731D1A"/>
    <w:rsid w:val="00734ECE"/>
    <w:rsid w:val="00735BA1"/>
    <w:rsid w:val="00740370"/>
    <w:rsid w:val="00740AD5"/>
    <w:rsid w:val="007414C4"/>
    <w:rsid w:val="007437A5"/>
    <w:rsid w:val="00745F10"/>
    <w:rsid w:val="0074608D"/>
    <w:rsid w:val="007479A5"/>
    <w:rsid w:val="0075127C"/>
    <w:rsid w:val="007550D2"/>
    <w:rsid w:val="00756117"/>
    <w:rsid w:val="0076120F"/>
    <w:rsid w:val="0076304E"/>
    <w:rsid w:val="00764D78"/>
    <w:rsid w:val="007700B1"/>
    <w:rsid w:val="007701CC"/>
    <w:rsid w:val="00774155"/>
    <w:rsid w:val="007778BC"/>
    <w:rsid w:val="00777CCC"/>
    <w:rsid w:val="00780BEC"/>
    <w:rsid w:val="00781CE9"/>
    <w:rsid w:val="00781D65"/>
    <w:rsid w:val="00783307"/>
    <w:rsid w:val="00785F6B"/>
    <w:rsid w:val="007900E1"/>
    <w:rsid w:val="00795146"/>
    <w:rsid w:val="007A35BE"/>
    <w:rsid w:val="007A5D2B"/>
    <w:rsid w:val="007B1DE4"/>
    <w:rsid w:val="007B47B2"/>
    <w:rsid w:val="007C43FA"/>
    <w:rsid w:val="007C69A2"/>
    <w:rsid w:val="007D1AD1"/>
    <w:rsid w:val="007D25B3"/>
    <w:rsid w:val="007D30FE"/>
    <w:rsid w:val="007D5DE3"/>
    <w:rsid w:val="007E2637"/>
    <w:rsid w:val="007E2CAE"/>
    <w:rsid w:val="007E40FD"/>
    <w:rsid w:val="007E4B8D"/>
    <w:rsid w:val="007E6F0E"/>
    <w:rsid w:val="007E7465"/>
    <w:rsid w:val="007F6B17"/>
    <w:rsid w:val="00800BCC"/>
    <w:rsid w:val="0080766B"/>
    <w:rsid w:val="00812759"/>
    <w:rsid w:val="00813235"/>
    <w:rsid w:val="008139C4"/>
    <w:rsid w:val="00814814"/>
    <w:rsid w:val="008153F9"/>
    <w:rsid w:val="008165E0"/>
    <w:rsid w:val="0081684A"/>
    <w:rsid w:val="008222E1"/>
    <w:rsid w:val="00823649"/>
    <w:rsid w:val="00825029"/>
    <w:rsid w:val="008256F7"/>
    <w:rsid w:val="00831D44"/>
    <w:rsid w:val="0083222C"/>
    <w:rsid w:val="00836D02"/>
    <w:rsid w:val="00840A98"/>
    <w:rsid w:val="00841398"/>
    <w:rsid w:val="0084314C"/>
    <w:rsid w:val="00843581"/>
    <w:rsid w:val="008475D4"/>
    <w:rsid w:val="00851C75"/>
    <w:rsid w:val="008521CA"/>
    <w:rsid w:val="008579D0"/>
    <w:rsid w:val="00857B1E"/>
    <w:rsid w:val="0086204B"/>
    <w:rsid w:val="008621BB"/>
    <w:rsid w:val="00873DC7"/>
    <w:rsid w:val="0087581F"/>
    <w:rsid w:val="00875F77"/>
    <w:rsid w:val="0087636D"/>
    <w:rsid w:val="00884651"/>
    <w:rsid w:val="00891F31"/>
    <w:rsid w:val="00894AD6"/>
    <w:rsid w:val="008A12A3"/>
    <w:rsid w:val="008A159A"/>
    <w:rsid w:val="008A47D5"/>
    <w:rsid w:val="008A4D97"/>
    <w:rsid w:val="008B1609"/>
    <w:rsid w:val="008B1C51"/>
    <w:rsid w:val="008B2CBC"/>
    <w:rsid w:val="008C35EC"/>
    <w:rsid w:val="008C41DA"/>
    <w:rsid w:val="008C48F4"/>
    <w:rsid w:val="008C7EC9"/>
    <w:rsid w:val="008D3E15"/>
    <w:rsid w:val="008E09A1"/>
    <w:rsid w:val="008E0BE7"/>
    <w:rsid w:val="008E5C1A"/>
    <w:rsid w:val="008F0965"/>
    <w:rsid w:val="008F0FBA"/>
    <w:rsid w:val="008F1B9F"/>
    <w:rsid w:val="008F2AD1"/>
    <w:rsid w:val="008F4DF1"/>
    <w:rsid w:val="00902E3E"/>
    <w:rsid w:val="00903996"/>
    <w:rsid w:val="00903D9D"/>
    <w:rsid w:val="00905D88"/>
    <w:rsid w:val="00914782"/>
    <w:rsid w:val="0092131C"/>
    <w:rsid w:val="009249E3"/>
    <w:rsid w:val="00925F16"/>
    <w:rsid w:val="00932B6D"/>
    <w:rsid w:val="009366E1"/>
    <w:rsid w:val="00942F02"/>
    <w:rsid w:val="009446C4"/>
    <w:rsid w:val="009455B2"/>
    <w:rsid w:val="00952AAB"/>
    <w:rsid w:val="00963E5B"/>
    <w:rsid w:val="00964AD4"/>
    <w:rsid w:val="00970248"/>
    <w:rsid w:val="00971E76"/>
    <w:rsid w:val="00974B94"/>
    <w:rsid w:val="00975C8A"/>
    <w:rsid w:val="00976A84"/>
    <w:rsid w:val="009814F6"/>
    <w:rsid w:val="0098436C"/>
    <w:rsid w:val="0098623C"/>
    <w:rsid w:val="009907EC"/>
    <w:rsid w:val="009979F6"/>
    <w:rsid w:val="009A0856"/>
    <w:rsid w:val="009A09B9"/>
    <w:rsid w:val="009A468E"/>
    <w:rsid w:val="009A62E8"/>
    <w:rsid w:val="009A67D3"/>
    <w:rsid w:val="009A6C8B"/>
    <w:rsid w:val="009A6C94"/>
    <w:rsid w:val="009B0D8E"/>
    <w:rsid w:val="009B16C0"/>
    <w:rsid w:val="009B772D"/>
    <w:rsid w:val="009B7D5C"/>
    <w:rsid w:val="009C2926"/>
    <w:rsid w:val="009C5ABD"/>
    <w:rsid w:val="009C7700"/>
    <w:rsid w:val="009D3D7B"/>
    <w:rsid w:val="009D5255"/>
    <w:rsid w:val="009D56C0"/>
    <w:rsid w:val="009E01B1"/>
    <w:rsid w:val="009E1C06"/>
    <w:rsid w:val="009E2682"/>
    <w:rsid w:val="009E4518"/>
    <w:rsid w:val="009F02F0"/>
    <w:rsid w:val="009F3F98"/>
    <w:rsid w:val="009F4F17"/>
    <w:rsid w:val="009F71CA"/>
    <w:rsid w:val="00A0395F"/>
    <w:rsid w:val="00A12079"/>
    <w:rsid w:val="00A135C0"/>
    <w:rsid w:val="00A2024D"/>
    <w:rsid w:val="00A20F45"/>
    <w:rsid w:val="00A211F0"/>
    <w:rsid w:val="00A21626"/>
    <w:rsid w:val="00A257E5"/>
    <w:rsid w:val="00A305B4"/>
    <w:rsid w:val="00A31D8F"/>
    <w:rsid w:val="00A35004"/>
    <w:rsid w:val="00A435FA"/>
    <w:rsid w:val="00A437E0"/>
    <w:rsid w:val="00A451C9"/>
    <w:rsid w:val="00A46722"/>
    <w:rsid w:val="00A46FB2"/>
    <w:rsid w:val="00A52113"/>
    <w:rsid w:val="00A5387C"/>
    <w:rsid w:val="00A54183"/>
    <w:rsid w:val="00A63756"/>
    <w:rsid w:val="00A6653C"/>
    <w:rsid w:val="00A678B0"/>
    <w:rsid w:val="00A73071"/>
    <w:rsid w:val="00A74FB7"/>
    <w:rsid w:val="00A75530"/>
    <w:rsid w:val="00A774D2"/>
    <w:rsid w:val="00A802A2"/>
    <w:rsid w:val="00A80CC0"/>
    <w:rsid w:val="00A83A10"/>
    <w:rsid w:val="00A84750"/>
    <w:rsid w:val="00A849A4"/>
    <w:rsid w:val="00A85C93"/>
    <w:rsid w:val="00A86E5F"/>
    <w:rsid w:val="00A946C6"/>
    <w:rsid w:val="00A95388"/>
    <w:rsid w:val="00A97115"/>
    <w:rsid w:val="00A9715B"/>
    <w:rsid w:val="00AA1600"/>
    <w:rsid w:val="00AA16BC"/>
    <w:rsid w:val="00AA4D31"/>
    <w:rsid w:val="00AA7B7C"/>
    <w:rsid w:val="00AA7EF1"/>
    <w:rsid w:val="00AB1C6F"/>
    <w:rsid w:val="00AB43B5"/>
    <w:rsid w:val="00AB43D2"/>
    <w:rsid w:val="00AB7DAA"/>
    <w:rsid w:val="00AC1CBF"/>
    <w:rsid w:val="00AC270C"/>
    <w:rsid w:val="00AC29B0"/>
    <w:rsid w:val="00AC2B9E"/>
    <w:rsid w:val="00AD0B6C"/>
    <w:rsid w:val="00AD153A"/>
    <w:rsid w:val="00AD1904"/>
    <w:rsid w:val="00AD1AD5"/>
    <w:rsid w:val="00AD53ED"/>
    <w:rsid w:val="00AD6775"/>
    <w:rsid w:val="00AE31A4"/>
    <w:rsid w:val="00AE4CA0"/>
    <w:rsid w:val="00AE4EA3"/>
    <w:rsid w:val="00AE5330"/>
    <w:rsid w:val="00AE5CF3"/>
    <w:rsid w:val="00AE7410"/>
    <w:rsid w:val="00AE7566"/>
    <w:rsid w:val="00AE79B0"/>
    <w:rsid w:val="00AF238B"/>
    <w:rsid w:val="00AF7129"/>
    <w:rsid w:val="00B00625"/>
    <w:rsid w:val="00B00EDC"/>
    <w:rsid w:val="00B04111"/>
    <w:rsid w:val="00B04B27"/>
    <w:rsid w:val="00B105A4"/>
    <w:rsid w:val="00B10DB2"/>
    <w:rsid w:val="00B12AE1"/>
    <w:rsid w:val="00B17E7B"/>
    <w:rsid w:val="00B20348"/>
    <w:rsid w:val="00B20A6C"/>
    <w:rsid w:val="00B2150A"/>
    <w:rsid w:val="00B23001"/>
    <w:rsid w:val="00B2519A"/>
    <w:rsid w:val="00B30F92"/>
    <w:rsid w:val="00B33C29"/>
    <w:rsid w:val="00B41676"/>
    <w:rsid w:val="00B41915"/>
    <w:rsid w:val="00B450E3"/>
    <w:rsid w:val="00B52810"/>
    <w:rsid w:val="00B52F64"/>
    <w:rsid w:val="00B52FE0"/>
    <w:rsid w:val="00B54381"/>
    <w:rsid w:val="00B55019"/>
    <w:rsid w:val="00B55313"/>
    <w:rsid w:val="00B556D6"/>
    <w:rsid w:val="00B62E60"/>
    <w:rsid w:val="00B6479F"/>
    <w:rsid w:val="00B64E24"/>
    <w:rsid w:val="00B65E71"/>
    <w:rsid w:val="00B6719C"/>
    <w:rsid w:val="00B704C4"/>
    <w:rsid w:val="00B7050B"/>
    <w:rsid w:val="00B76ECD"/>
    <w:rsid w:val="00B82016"/>
    <w:rsid w:val="00B84583"/>
    <w:rsid w:val="00B84649"/>
    <w:rsid w:val="00B924DC"/>
    <w:rsid w:val="00B931FD"/>
    <w:rsid w:val="00B93AF2"/>
    <w:rsid w:val="00B962B9"/>
    <w:rsid w:val="00BA116E"/>
    <w:rsid w:val="00BA1FCD"/>
    <w:rsid w:val="00BA434C"/>
    <w:rsid w:val="00BA4EAD"/>
    <w:rsid w:val="00BA7CC3"/>
    <w:rsid w:val="00BB31D6"/>
    <w:rsid w:val="00BB68CD"/>
    <w:rsid w:val="00BC17F6"/>
    <w:rsid w:val="00BC2554"/>
    <w:rsid w:val="00BC3F8E"/>
    <w:rsid w:val="00BC64E0"/>
    <w:rsid w:val="00BD086F"/>
    <w:rsid w:val="00BD13BF"/>
    <w:rsid w:val="00BD16F2"/>
    <w:rsid w:val="00BD7311"/>
    <w:rsid w:val="00BE788C"/>
    <w:rsid w:val="00BF2A53"/>
    <w:rsid w:val="00BF40E4"/>
    <w:rsid w:val="00BF43D6"/>
    <w:rsid w:val="00BF4A55"/>
    <w:rsid w:val="00C00100"/>
    <w:rsid w:val="00C01A5E"/>
    <w:rsid w:val="00C07204"/>
    <w:rsid w:val="00C10400"/>
    <w:rsid w:val="00C1172C"/>
    <w:rsid w:val="00C11C04"/>
    <w:rsid w:val="00C13A89"/>
    <w:rsid w:val="00C142BD"/>
    <w:rsid w:val="00C14C27"/>
    <w:rsid w:val="00C16B76"/>
    <w:rsid w:val="00C213B6"/>
    <w:rsid w:val="00C2204E"/>
    <w:rsid w:val="00C22642"/>
    <w:rsid w:val="00C2361B"/>
    <w:rsid w:val="00C23A1A"/>
    <w:rsid w:val="00C23DCF"/>
    <w:rsid w:val="00C2409C"/>
    <w:rsid w:val="00C240BB"/>
    <w:rsid w:val="00C27DFF"/>
    <w:rsid w:val="00C30A24"/>
    <w:rsid w:val="00C31ECA"/>
    <w:rsid w:val="00C402F3"/>
    <w:rsid w:val="00C4196B"/>
    <w:rsid w:val="00C4560F"/>
    <w:rsid w:val="00C45B6D"/>
    <w:rsid w:val="00C5041C"/>
    <w:rsid w:val="00C50B28"/>
    <w:rsid w:val="00C512FA"/>
    <w:rsid w:val="00C52AF6"/>
    <w:rsid w:val="00C52C79"/>
    <w:rsid w:val="00C569CD"/>
    <w:rsid w:val="00C5760D"/>
    <w:rsid w:val="00C576B8"/>
    <w:rsid w:val="00C72246"/>
    <w:rsid w:val="00C75191"/>
    <w:rsid w:val="00C807AA"/>
    <w:rsid w:val="00C85C02"/>
    <w:rsid w:val="00C91616"/>
    <w:rsid w:val="00CA1D09"/>
    <w:rsid w:val="00CA404F"/>
    <w:rsid w:val="00CB08FA"/>
    <w:rsid w:val="00CB4C39"/>
    <w:rsid w:val="00CB5619"/>
    <w:rsid w:val="00CB6436"/>
    <w:rsid w:val="00CC75B4"/>
    <w:rsid w:val="00CD01B2"/>
    <w:rsid w:val="00CD2073"/>
    <w:rsid w:val="00CD343C"/>
    <w:rsid w:val="00CD48EA"/>
    <w:rsid w:val="00CD4C54"/>
    <w:rsid w:val="00CD4F51"/>
    <w:rsid w:val="00CE1DD1"/>
    <w:rsid w:val="00CE2790"/>
    <w:rsid w:val="00CE2FA9"/>
    <w:rsid w:val="00CF132E"/>
    <w:rsid w:val="00CF1A27"/>
    <w:rsid w:val="00CF1A43"/>
    <w:rsid w:val="00CF21A3"/>
    <w:rsid w:val="00CF25C0"/>
    <w:rsid w:val="00CF3879"/>
    <w:rsid w:val="00CF7EC1"/>
    <w:rsid w:val="00D003ED"/>
    <w:rsid w:val="00D046BD"/>
    <w:rsid w:val="00D05A62"/>
    <w:rsid w:val="00D05BA4"/>
    <w:rsid w:val="00D07D2C"/>
    <w:rsid w:val="00D132FE"/>
    <w:rsid w:val="00D136CA"/>
    <w:rsid w:val="00D23454"/>
    <w:rsid w:val="00D352E8"/>
    <w:rsid w:val="00D43BE4"/>
    <w:rsid w:val="00D44A2D"/>
    <w:rsid w:val="00D47DA6"/>
    <w:rsid w:val="00D51ADB"/>
    <w:rsid w:val="00D55086"/>
    <w:rsid w:val="00D55C4A"/>
    <w:rsid w:val="00D55F89"/>
    <w:rsid w:val="00D60D7E"/>
    <w:rsid w:val="00D61177"/>
    <w:rsid w:val="00D6591D"/>
    <w:rsid w:val="00D70342"/>
    <w:rsid w:val="00D718D7"/>
    <w:rsid w:val="00D72785"/>
    <w:rsid w:val="00D77BD9"/>
    <w:rsid w:val="00D80098"/>
    <w:rsid w:val="00D84F3B"/>
    <w:rsid w:val="00D90F92"/>
    <w:rsid w:val="00D93210"/>
    <w:rsid w:val="00D95861"/>
    <w:rsid w:val="00DA229C"/>
    <w:rsid w:val="00DB6ADA"/>
    <w:rsid w:val="00DB7DB9"/>
    <w:rsid w:val="00DC1210"/>
    <w:rsid w:val="00DC21BD"/>
    <w:rsid w:val="00DC2802"/>
    <w:rsid w:val="00DC2F5F"/>
    <w:rsid w:val="00DC5689"/>
    <w:rsid w:val="00DC5EA6"/>
    <w:rsid w:val="00DD0F4E"/>
    <w:rsid w:val="00DD2AD2"/>
    <w:rsid w:val="00DD7B27"/>
    <w:rsid w:val="00DE15E5"/>
    <w:rsid w:val="00DE2259"/>
    <w:rsid w:val="00DF2089"/>
    <w:rsid w:val="00DF565E"/>
    <w:rsid w:val="00E022BA"/>
    <w:rsid w:val="00E038FE"/>
    <w:rsid w:val="00E04C57"/>
    <w:rsid w:val="00E04F53"/>
    <w:rsid w:val="00E053A6"/>
    <w:rsid w:val="00E10BE6"/>
    <w:rsid w:val="00E16D40"/>
    <w:rsid w:val="00E20CAD"/>
    <w:rsid w:val="00E2313B"/>
    <w:rsid w:val="00E2459F"/>
    <w:rsid w:val="00E252E2"/>
    <w:rsid w:val="00E26CE5"/>
    <w:rsid w:val="00E30677"/>
    <w:rsid w:val="00E307B7"/>
    <w:rsid w:val="00E33646"/>
    <w:rsid w:val="00E34E96"/>
    <w:rsid w:val="00E34EB0"/>
    <w:rsid w:val="00E36792"/>
    <w:rsid w:val="00E47AB1"/>
    <w:rsid w:val="00E513C3"/>
    <w:rsid w:val="00E51515"/>
    <w:rsid w:val="00E51C33"/>
    <w:rsid w:val="00E6228A"/>
    <w:rsid w:val="00E6282D"/>
    <w:rsid w:val="00E64236"/>
    <w:rsid w:val="00E64353"/>
    <w:rsid w:val="00E67496"/>
    <w:rsid w:val="00E67E36"/>
    <w:rsid w:val="00E73EB8"/>
    <w:rsid w:val="00E74C83"/>
    <w:rsid w:val="00E77118"/>
    <w:rsid w:val="00E82472"/>
    <w:rsid w:val="00E858D1"/>
    <w:rsid w:val="00E905F5"/>
    <w:rsid w:val="00E90AAC"/>
    <w:rsid w:val="00E90FEE"/>
    <w:rsid w:val="00E924BA"/>
    <w:rsid w:val="00E927C3"/>
    <w:rsid w:val="00E934BE"/>
    <w:rsid w:val="00E9468A"/>
    <w:rsid w:val="00E963DB"/>
    <w:rsid w:val="00E96F00"/>
    <w:rsid w:val="00E97D54"/>
    <w:rsid w:val="00EA1C03"/>
    <w:rsid w:val="00EA3E1E"/>
    <w:rsid w:val="00EB1E51"/>
    <w:rsid w:val="00EB23E9"/>
    <w:rsid w:val="00EB3A8A"/>
    <w:rsid w:val="00EB572C"/>
    <w:rsid w:val="00EB7709"/>
    <w:rsid w:val="00EC5262"/>
    <w:rsid w:val="00EC5A31"/>
    <w:rsid w:val="00EC63C5"/>
    <w:rsid w:val="00ED1F75"/>
    <w:rsid w:val="00ED6142"/>
    <w:rsid w:val="00ED6213"/>
    <w:rsid w:val="00ED6FDA"/>
    <w:rsid w:val="00EE3865"/>
    <w:rsid w:val="00EE5159"/>
    <w:rsid w:val="00EF32D1"/>
    <w:rsid w:val="00EF7259"/>
    <w:rsid w:val="00F028CB"/>
    <w:rsid w:val="00F070CC"/>
    <w:rsid w:val="00F10C02"/>
    <w:rsid w:val="00F11120"/>
    <w:rsid w:val="00F1338F"/>
    <w:rsid w:val="00F13C8B"/>
    <w:rsid w:val="00F15448"/>
    <w:rsid w:val="00F16D05"/>
    <w:rsid w:val="00F172A0"/>
    <w:rsid w:val="00F17EE0"/>
    <w:rsid w:val="00F2351A"/>
    <w:rsid w:val="00F23D64"/>
    <w:rsid w:val="00F266B8"/>
    <w:rsid w:val="00F31DA2"/>
    <w:rsid w:val="00F322A5"/>
    <w:rsid w:val="00F32CC6"/>
    <w:rsid w:val="00F32E4E"/>
    <w:rsid w:val="00F3495C"/>
    <w:rsid w:val="00F40DAB"/>
    <w:rsid w:val="00F4130E"/>
    <w:rsid w:val="00F41B16"/>
    <w:rsid w:val="00F41CDB"/>
    <w:rsid w:val="00F424CA"/>
    <w:rsid w:val="00F453CA"/>
    <w:rsid w:val="00F46545"/>
    <w:rsid w:val="00F51C1C"/>
    <w:rsid w:val="00F5265E"/>
    <w:rsid w:val="00F56C79"/>
    <w:rsid w:val="00F61FD4"/>
    <w:rsid w:val="00F6271D"/>
    <w:rsid w:val="00F6359B"/>
    <w:rsid w:val="00F640E4"/>
    <w:rsid w:val="00F669FD"/>
    <w:rsid w:val="00F67D19"/>
    <w:rsid w:val="00F709A0"/>
    <w:rsid w:val="00F737E6"/>
    <w:rsid w:val="00F74909"/>
    <w:rsid w:val="00F76B8E"/>
    <w:rsid w:val="00F776D8"/>
    <w:rsid w:val="00F77E12"/>
    <w:rsid w:val="00F87424"/>
    <w:rsid w:val="00F87B3E"/>
    <w:rsid w:val="00F87EBA"/>
    <w:rsid w:val="00F94780"/>
    <w:rsid w:val="00F94B07"/>
    <w:rsid w:val="00F956E9"/>
    <w:rsid w:val="00F9657A"/>
    <w:rsid w:val="00FA0177"/>
    <w:rsid w:val="00FA0FD8"/>
    <w:rsid w:val="00FA1D93"/>
    <w:rsid w:val="00FA7556"/>
    <w:rsid w:val="00FB4E37"/>
    <w:rsid w:val="00FB5302"/>
    <w:rsid w:val="00FC02B8"/>
    <w:rsid w:val="00FC5264"/>
    <w:rsid w:val="00FC5718"/>
    <w:rsid w:val="00FD1BD0"/>
    <w:rsid w:val="00FD4B9B"/>
    <w:rsid w:val="00FD683D"/>
    <w:rsid w:val="00FE0AB1"/>
    <w:rsid w:val="00FF16C9"/>
    <w:rsid w:val="00FF2327"/>
    <w:rsid w:val="00FF3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C3CC4"/>
  <w15:chartTrackingRefBased/>
  <w15:docId w15:val="{8815789C-2A3D-4567-8995-970A6BC5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Corps CS)"/>
        <w:spacing w:val="-1"/>
        <w:kern w:val="2"/>
        <w:szCs w:val="24"/>
        <w:lang w:val="fr-F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XXXXXXXX"/>
    <w:qFormat/>
    <w:rsid w:val="0064399E"/>
    <w:pPr>
      <w:spacing w:after="160" w:line="259" w:lineRule="auto"/>
    </w:pPr>
    <w:rPr>
      <w:rFonts w:cstheme="minorBidi"/>
      <w:spacing w:val="0"/>
      <w:kern w:val="0"/>
      <w:sz w:val="22"/>
      <w:szCs w:val="22"/>
      <w14:ligatures w14:val="none"/>
    </w:rPr>
  </w:style>
  <w:style w:type="paragraph" w:styleId="Titre1">
    <w:name w:val="heading 1"/>
    <w:aliases w:val="ESP.Chapitre1,ARTICLE,M-Titre 1,CHAPITRE,Titre 1 -,I.,Titre 24.1,alta,§1.,CHAP1, ARTICLE  ,Titre 1 ,TITRE1,Chapitre,Chapitre1,Chapitre2,Chapitre3,Chapitre4,Chapitre5,Chapitre6,Chapitre7,Titre 2 chiffres,Titre 2 lettres,†ARTICLE††,Titre 1†,H1,fcv"/>
    <w:basedOn w:val="Normal"/>
    <w:next w:val="Normal"/>
    <w:link w:val="Titre1Car"/>
    <w:qFormat/>
    <w:rsid w:val="00CF3879"/>
    <w:pPr>
      <w:keepNext/>
      <w:outlineLvl w:val="0"/>
    </w:pPr>
    <w:rPr>
      <w:u w:val="single"/>
    </w:rPr>
  </w:style>
  <w:style w:type="paragraph" w:styleId="Titre2">
    <w:name w:val="heading 2"/>
    <w:aliases w:val="ESP.Chapitre1.1,M-Titre 2,Chapitre 1.1,T2,I.1.,poste,Titre 2 - ECOUIS,MODRAP,M-Titre 2 Car Car,M-Titre 2 Car Car Car,M-Titre 2 Car Car Car Car,M-Titre 2 Car Car Car Car Car Car Car,M-Titre 2 Car Car Car Car Car,altb,altb Car,TITRE 2 VPG EST,H2"/>
    <w:basedOn w:val="Normal"/>
    <w:next w:val="Normal"/>
    <w:link w:val="Titre2Car"/>
    <w:qFormat/>
    <w:rsid w:val="00CF3879"/>
    <w:pPr>
      <w:keepNext/>
      <w:jc w:val="both"/>
      <w:outlineLvl w:val="1"/>
    </w:pPr>
    <w:rPr>
      <w:u w:val="single"/>
    </w:rPr>
  </w:style>
  <w:style w:type="paragraph" w:styleId="Titre3">
    <w:name w:val="heading 3"/>
    <w:basedOn w:val="Normal"/>
    <w:next w:val="Normal"/>
    <w:link w:val="Titre3Car"/>
    <w:qFormat/>
    <w:rsid w:val="00CF3879"/>
    <w:pPr>
      <w:keepNext/>
      <w:jc w:val="center"/>
      <w:outlineLvl w:val="2"/>
    </w:pPr>
    <w:rPr>
      <w:b/>
    </w:rPr>
  </w:style>
  <w:style w:type="paragraph" w:styleId="Titre4">
    <w:name w:val="heading 4"/>
    <w:basedOn w:val="Normal"/>
    <w:next w:val="Normal"/>
    <w:link w:val="Titre4Car"/>
    <w:qFormat/>
    <w:rsid w:val="00CF3879"/>
    <w:pPr>
      <w:keepNext/>
      <w:jc w:val="center"/>
      <w:outlineLvl w:val="3"/>
    </w:pPr>
    <w:rPr>
      <w:b/>
      <w:sz w:val="28"/>
    </w:rPr>
  </w:style>
  <w:style w:type="paragraph" w:styleId="Titre5">
    <w:name w:val="heading 5"/>
    <w:basedOn w:val="Normal"/>
    <w:next w:val="Normal"/>
    <w:link w:val="Titre5Car"/>
    <w:qFormat/>
    <w:rsid w:val="00CF3879"/>
    <w:pPr>
      <w:keepNext/>
      <w:jc w:val="both"/>
      <w:outlineLvl w:val="4"/>
    </w:pPr>
    <w:rPr>
      <w:b/>
    </w:rPr>
  </w:style>
  <w:style w:type="paragraph" w:styleId="Titre6">
    <w:name w:val="heading 6"/>
    <w:basedOn w:val="Normal"/>
    <w:next w:val="Normal"/>
    <w:link w:val="Titre6Car"/>
    <w:qFormat/>
    <w:rsid w:val="00CF3879"/>
    <w:pPr>
      <w:keepNext/>
      <w:outlineLvl w:val="5"/>
    </w:pPr>
    <w:rPr>
      <w:b/>
    </w:rPr>
  </w:style>
  <w:style w:type="paragraph" w:styleId="Titre7">
    <w:name w:val="heading 7"/>
    <w:basedOn w:val="Normal"/>
    <w:next w:val="Normal"/>
    <w:link w:val="Titre7Car"/>
    <w:qFormat/>
    <w:rsid w:val="00CF3879"/>
    <w:pPr>
      <w:keepNext/>
      <w:ind w:right="-470"/>
      <w:jc w:val="both"/>
      <w:outlineLvl w:val="6"/>
    </w:pPr>
    <w:rPr>
      <w:u w:val="single"/>
    </w:rPr>
  </w:style>
  <w:style w:type="paragraph" w:styleId="Titre8">
    <w:name w:val="heading 8"/>
    <w:basedOn w:val="Normal"/>
    <w:next w:val="Normal"/>
    <w:link w:val="Titre8Car"/>
    <w:qFormat/>
    <w:rsid w:val="00CF3879"/>
    <w:pPr>
      <w:keepNext/>
      <w:ind w:right="-453"/>
      <w:jc w:val="both"/>
      <w:outlineLvl w:val="7"/>
    </w:pPr>
    <w:rPr>
      <w:rFonts w:ascii="Verdana" w:hAnsi="Verdana"/>
      <w:sz w:val="18"/>
      <w:u w:val="single"/>
    </w:rPr>
  </w:style>
  <w:style w:type="paragraph" w:styleId="Titre9">
    <w:name w:val="heading 9"/>
    <w:basedOn w:val="Normal"/>
    <w:next w:val="Normal"/>
    <w:link w:val="Titre9Car"/>
    <w:qFormat/>
    <w:rsid w:val="00CF3879"/>
    <w:pPr>
      <w:keepNext/>
      <w:ind w:right="-453"/>
      <w:jc w:val="both"/>
      <w:outlineLvl w:val="8"/>
    </w:pPr>
    <w:rPr>
      <w:rFonts w:ascii="Verdana" w:hAnsi="Verdana"/>
      <w:b/>
      <w:sz w:val="18"/>
      <w:u w:val="single"/>
    </w:rPr>
  </w:style>
  <w:style w:type="character" w:default="1" w:styleId="Policepardfaut">
    <w:name w:val="Default Paragraph Font"/>
    <w:uiPriority w:val="1"/>
    <w:semiHidden/>
    <w:unhideWhenUsed/>
    <w:rsid w:val="0064399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64399E"/>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DF2089"/>
    <w:pPr>
      <w:tabs>
        <w:tab w:val="center" w:pos="4536"/>
        <w:tab w:val="right" w:pos="9072"/>
      </w:tabs>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DF2089"/>
    <w:rPr>
      <w:rFonts w:cstheme="minorBidi"/>
      <w:spacing w:val="0"/>
      <w:sz w:val="24"/>
    </w:rPr>
  </w:style>
  <w:style w:type="paragraph" w:styleId="Pieddepage">
    <w:name w:val="footer"/>
    <w:basedOn w:val="Normal"/>
    <w:link w:val="PieddepageCar"/>
    <w:unhideWhenUsed/>
    <w:rsid w:val="00DF2089"/>
    <w:pPr>
      <w:tabs>
        <w:tab w:val="center" w:pos="4536"/>
        <w:tab w:val="right" w:pos="9072"/>
      </w:tabs>
    </w:pPr>
  </w:style>
  <w:style w:type="character" w:customStyle="1" w:styleId="PieddepageCar">
    <w:name w:val="Pied de page Car"/>
    <w:basedOn w:val="Policepardfaut"/>
    <w:link w:val="Pieddepage"/>
    <w:rsid w:val="00DF2089"/>
    <w:rPr>
      <w:rFonts w:cstheme="minorBidi"/>
      <w:spacing w:val="0"/>
      <w:sz w:val="24"/>
    </w:rPr>
  </w:style>
  <w:style w:type="character" w:customStyle="1" w:styleId="Titre3Car">
    <w:name w:val="Titre 3 Car"/>
    <w:link w:val="Titre3"/>
    <w:rsid w:val="00CF3879"/>
    <w:rPr>
      <w:rFonts w:ascii="Times New Roman" w:eastAsia="Times New Roman" w:hAnsi="Times New Roman" w:cs="Times New Roman"/>
      <w:b/>
      <w:spacing w:val="0"/>
      <w:sz w:val="24"/>
      <w:szCs w:val="20"/>
      <w:lang w:eastAsia="fr-FR"/>
    </w:rPr>
  </w:style>
  <w:style w:type="paragraph" w:styleId="Rvision">
    <w:name w:val="Revision"/>
    <w:hidden/>
    <w:uiPriority w:val="71"/>
    <w:rsid w:val="00DF2089"/>
    <w:rPr>
      <w:rFonts w:cstheme="minorBidi"/>
      <w:kern w:val="0"/>
      <w:szCs w:val="22"/>
      <w14:ligatures w14:val="none"/>
    </w:rPr>
  </w:style>
  <w:style w:type="character" w:styleId="Lienhypertexte">
    <w:name w:val="Hyperlink"/>
    <w:basedOn w:val="Policepardfaut"/>
    <w:uiPriority w:val="99"/>
    <w:unhideWhenUsed/>
    <w:rsid w:val="0021244C"/>
    <w:rPr>
      <w:rFonts w:asciiTheme="minorHAnsi" w:hAnsiTheme="minorHAnsi"/>
      <w:b w:val="0"/>
      <w:i w:val="0"/>
      <w:color w:val="374BDC" w:themeColor="hyperlink"/>
      <w:spacing w:val="-1"/>
      <w:sz w:val="20"/>
      <w:u w:val="single"/>
    </w:rPr>
  </w:style>
  <w:style w:type="character" w:customStyle="1" w:styleId="Mentionnonrsolue1">
    <w:name w:val="Mention non résolue1"/>
    <w:basedOn w:val="Policepardfaut"/>
    <w:uiPriority w:val="99"/>
    <w:semiHidden/>
    <w:unhideWhenUsed/>
    <w:rsid w:val="00DF2089"/>
    <w:rPr>
      <w:rFonts w:asciiTheme="minorHAnsi" w:hAnsiTheme="minorHAnsi"/>
      <w:b w:val="0"/>
      <w:i w:val="0"/>
      <w:color w:val="605E5C"/>
      <w:spacing w:val="-1"/>
      <w:sz w:val="20"/>
      <w:shd w:val="clear" w:color="auto" w:fill="E1DFDD"/>
    </w:rPr>
  </w:style>
  <w:style w:type="paragraph" w:customStyle="1" w:styleId="SOUSTITRE1">
    <w:name w:val="SOUS TITRE 1"/>
    <w:qFormat/>
    <w:rsid w:val="00DF2089"/>
    <w:rPr>
      <w:caps/>
      <w:kern w:val="0"/>
      <w:szCs w:val="22"/>
      <w14:ligatures w14:val="none"/>
    </w:rPr>
  </w:style>
  <w:style w:type="character" w:customStyle="1" w:styleId="Titre1Car">
    <w:name w:val="Titre 1 Car"/>
    <w:aliases w:val="ESP.Chapitre1 Car,ARTICLE Car,M-Titre 1 Car,CHAPITRE Car,Titre 1 - Car,I. Car,Titre 24.1 Car,alta Car,§1. Car,CHAP1 Car, ARTICLE   Car,Titre 1  Car,TITRE1 Car,Chapitre Car,Chapitre1 Car,Chapitre2 Car,Chapitre3 Car,Chapitre4 Car,Chapitre5 Car"/>
    <w:link w:val="Titre1"/>
    <w:rsid w:val="00CF3879"/>
    <w:rPr>
      <w:rFonts w:ascii="Times New Roman" w:eastAsia="Times New Roman" w:hAnsi="Times New Roman" w:cs="Times New Roman"/>
      <w:spacing w:val="0"/>
      <w:sz w:val="24"/>
      <w:szCs w:val="20"/>
      <w:u w:val="single"/>
      <w:lang w:eastAsia="fr-FR"/>
    </w:rPr>
  </w:style>
  <w:style w:type="numbering" w:customStyle="1" w:styleId="Listeactuelle6">
    <w:name w:val="Liste actuelle6"/>
    <w:uiPriority w:val="99"/>
    <w:rsid w:val="00DF2089"/>
    <w:pPr>
      <w:numPr>
        <w:numId w:val="10"/>
      </w:numPr>
    </w:pPr>
  </w:style>
  <w:style w:type="numbering" w:customStyle="1" w:styleId="Style1">
    <w:name w:val="Style1"/>
    <w:basedOn w:val="Aucuneliste"/>
    <w:uiPriority w:val="99"/>
    <w:rsid w:val="00DF2089"/>
    <w:pPr>
      <w:numPr>
        <w:numId w:val="1"/>
      </w:numPr>
    </w:pPr>
  </w:style>
  <w:style w:type="numbering" w:customStyle="1" w:styleId="liste">
    <w:name w:val="liste"/>
    <w:basedOn w:val="Aucuneliste"/>
    <w:uiPriority w:val="99"/>
    <w:rsid w:val="00DF2089"/>
    <w:pPr>
      <w:numPr>
        <w:numId w:val="2"/>
      </w:numPr>
    </w:pPr>
  </w:style>
  <w:style w:type="paragraph" w:styleId="Liste0">
    <w:name w:val="List"/>
    <w:basedOn w:val="Normal"/>
    <w:unhideWhenUsed/>
    <w:rsid w:val="00DF2089"/>
    <w:pPr>
      <w:ind w:left="283" w:hanging="283"/>
    </w:pPr>
  </w:style>
  <w:style w:type="paragraph" w:styleId="Listecontinue">
    <w:name w:val="List Continue"/>
    <w:basedOn w:val="Normal"/>
    <w:uiPriority w:val="99"/>
    <w:unhideWhenUsed/>
    <w:rsid w:val="0021244C"/>
    <w:pPr>
      <w:spacing w:after="120"/>
      <w:ind w:left="283"/>
    </w:pPr>
  </w:style>
  <w:style w:type="paragraph" w:customStyle="1" w:styleId="SOUSTITRE2">
    <w:name w:val="SOUS TITRE 2"/>
    <w:qFormat/>
    <w:rsid w:val="00DF2089"/>
    <w:rPr>
      <w:b/>
      <w:smallCaps/>
      <w:kern w:val="0"/>
      <w:szCs w:val="22"/>
      <w14:ligatures w14:val="none"/>
    </w:rPr>
  </w:style>
  <w:style w:type="paragraph" w:customStyle="1" w:styleId="Listeflche">
    <w:name w:val="Liste flèche"/>
    <w:qFormat/>
    <w:rsid w:val="00DF2089"/>
    <w:pPr>
      <w:numPr>
        <w:numId w:val="7"/>
      </w:numPr>
    </w:pPr>
    <w:rPr>
      <w:kern w:val="0"/>
      <w:szCs w:val="22"/>
      <w:lang w:val="en-US"/>
      <w14:ligatures w14:val="none"/>
    </w:rPr>
  </w:style>
  <w:style w:type="paragraph" w:styleId="Listepuces">
    <w:name w:val="List Bullet"/>
    <w:basedOn w:val="Normal"/>
    <w:uiPriority w:val="99"/>
    <w:unhideWhenUsed/>
    <w:rsid w:val="0021244C"/>
    <w:pPr>
      <w:tabs>
        <w:tab w:val="num" w:pos="360"/>
      </w:tabs>
      <w:ind w:left="360" w:hanging="360"/>
    </w:pPr>
  </w:style>
  <w:style w:type="paragraph" w:styleId="Listenumros">
    <w:name w:val="List Number"/>
    <w:basedOn w:val="Normal"/>
    <w:uiPriority w:val="99"/>
    <w:unhideWhenUsed/>
    <w:rsid w:val="0021244C"/>
    <w:pPr>
      <w:tabs>
        <w:tab w:val="num" w:pos="360"/>
      </w:tabs>
      <w:ind w:left="360" w:hanging="360"/>
    </w:pPr>
  </w:style>
  <w:style w:type="paragraph" w:customStyle="1" w:styleId="TITREPARAGRAPHE">
    <w:name w:val="TITRE PARAGRAPHE"/>
    <w:next w:val="TITREDOCUMENT"/>
    <w:qFormat/>
    <w:rsid w:val="00DF2089"/>
    <w:rPr>
      <w:b/>
      <w:caps/>
      <w:kern w:val="0"/>
      <w:szCs w:val="22"/>
      <w14:ligatures w14:val="none"/>
    </w:rPr>
  </w:style>
  <w:style w:type="paragraph" w:customStyle="1" w:styleId="Direction">
    <w:name w:val="Direction"/>
    <w:qFormat/>
    <w:rsid w:val="00DF2089"/>
    <w:rPr>
      <w:b/>
      <w:spacing w:val="1"/>
      <w:kern w:val="0"/>
      <w:sz w:val="14"/>
      <w:szCs w:val="22"/>
      <w14:ligatures w14:val="none"/>
    </w:rPr>
  </w:style>
  <w:style w:type="paragraph" w:customStyle="1" w:styleId="TITREDOCUMENT">
    <w:name w:val="TITRE DOCUMENT"/>
    <w:next w:val="ATextecourant"/>
    <w:qFormat/>
    <w:rsid w:val="00DF2089"/>
    <w:rPr>
      <w:b/>
      <w:caps/>
      <w:kern w:val="0"/>
      <w:sz w:val="36"/>
      <w:szCs w:val="36"/>
      <w14:ligatures w14:val="none"/>
    </w:rPr>
  </w:style>
  <w:style w:type="paragraph" w:customStyle="1" w:styleId="Adresse">
    <w:name w:val="Adresse"/>
    <w:basedOn w:val="Normal"/>
    <w:rsid w:val="00DF2089"/>
  </w:style>
  <w:style w:type="character" w:styleId="Rfrenceple">
    <w:name w:val="Subtle Reference"/>
    <w:aliases w:val="Sous-titre 2"/>
    <w:basedOn w:val="Policepardfaut"/>
    <w:uiPriority w:val="31"/>
    <w:qFormat/>
    <w:rsid w:val="00DF2089"/>
    <w:rPr>
      <w:rFonts w:asciiTheme="minorHAnsi" w:hAnsiTheme="minorHAnsi"/>
      <w:b/>
      <w:i w:val="0"/>
      <w:caps w:val="0"/>
      <w:smallCaps/>
      <w:strike w:val="0"/>
      <w:dstrike w:val="0"/>
      <w:vanish w:val="0"/>
      <w:color w:val="000000" w:themeColor="text1"/>
      <w:spacing w:val="-1"/>
      <w:sz w:val="20"/>
      <w:vertAlign w:val="baseline"/>
    </w:rPr>
  </w:style>
  <w:style w:type="paragraph" w:styleId="NormalWeb">
    <w:name w:val="Normal (Web)"/>
    <w:basedOn w:val="Normal"/>
    <w:uiPriority w:val="99"/>
    <w:unhideWhenUsed/>
    <w:rsid w:val="00DF2089"/>
    <w:pPr>
      <w:spacing w:before="100" w:beforeAutospacing="1" w:after="100" w:afterAutospacing="1"/>
    </w:pPr>
  </w:style>
  <w:style w:type="table" w:styleId="Grilledutableau">
    <w:name w:val="Table Grid"/>
    <w:basedOn w:val="TableauNormal"/>
    <w:uiPriority w:val="39"/>
    <w:rsid w:val="00DF2089"/>
    <w:rPr>
      <w:rFonts w:cstheme="minorBidi"/>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link w:val="Sous-titreCar"/>
    <w:uiPriority w:val="11"/>
    <w:qFormat/>
    <w:rsid w:val="00DF2089"/>
    <w:pPr>
      <w:numPr>
        <w:ilvl w:val="1"/>
      </w:numPr>
      <w:spacing w:after="100"/>
    </w:pPr>
    <w:rPr>
      <w:rFonts w:eastAsiaTheme="minorEastAsia"/>
      <w:caps/>
      <w:color w:val="000000" w:themeColor="text1"/>
    </w:rPr>
  </w:style>
  <w:style w:type="character" w:customStyle="1" w:styleId="Sous-titreCar">
    <w:name w:val="Sous-titre Car"/>
    <w:basedOn w:val="Policepardfaut"/>
    <w:link w:val="Sous-titre"/>
    <w:uiPriority w:val="11"/>
    <w:rsid w:val="00DF2089"/>
    <w:rPr>
      <w:rFonts w:eastAsiaTheme="minorEastAsia" w:cstheme="minorBidi"/>
      <w:caps/>
      <w:color w:val="000000" w:themeColor="text1"/>
      <w:spacing w:val="0"/>
      <w:sz w:val="24"/>
    </w:rPr>
  </w:style>
  <w:style w:type="paragraph" w:styleId="Titre">
    <w:name w:val="Title"/>
    <w:basedOn w:val="Normal"/>
    <w:next w:val="Normal"/>
    <w:link w:val="TitreCar"/>
    <w:uiPriority w:val="10"/>
    <w:qFormat/>
    <w:rsid w:val="00DF2089"/>
    <w:pPr>
      <w:spacing w:before="100"/>
    </w:pPr>
    <w:rPr>
      <w:rFonts w:asciiTheme="majorHAnsi" w:eastAsiaTheme="majorEastAsia" w:hAnsiTheme="majorHAnsi" w:cs="Times New Roman (Titres CS)"/>
      <w:b/>
      <w:caps/>
      <w:color w:val="000000" w:themeColor="text1"/>
      <w:kern w:val="28"/>
      <w:szCs w:val="56"/>
    </w:rPr>
  </w:style>
  <w:style w:type="character" w:customStyle="1" w:styleId="TitreCar">
    <w:name w:val="Titre Car"/>
    <w:basedOn w:val="Policepardfaut"/>
    <w:link w:val="Titre"/>
    <w:uiPriority w:val="10"/>
    <w:rsid w:val="00DF2089"/>
    <w:rPr>
      <w:rFonts w:asciiTheme="majorHAnsi" w:eastAsiaTheme="majorEastAsia" w:hAnsiTheme="majorHAnsi" w:cs="Times New Roman (Titres CS)"/>
      <w:b/>
      <w:caps/>
      <w:color w:val="000000" w:themeColor="text1"/>
      <w:spacing w:val="0"/>
      <w:kern w:val="28"/>
      <w:sz w:val="24"/>
      <w:szCs w:val="56"/>
    </w:rPr>
  </w:style>
  <w:style w:type="character" w:customStyle="1" w:styleId="Titre2Car">
    <w:name w:val="Titre 2 Car"/>
    <w:aliases w:val="ESP.Chapitre1.1 Car,M-Titre 2 Car,Chapitre 1.1 Car,T2 Car,I.1. Car,poste Car,Titre 2 - ECOUIS Car,MODRAP Car,M-Titre 2 Car Car Car1,M-Titre 2 Car Car Car Car1,M-Titre 2 Car Car Car Car Car1,M-Titre 2 Car Car Car Car Car Car Car Car,altb Car1"/>
    <w:link w:val="Titre2"/>
    <w:rsid w:val="00CF3879"/>
    <w:rPr>
      <w:rFonts w:ascii="Times New Roman" w:eastAsia="Times New Roman" w:hAnsi="Times New Roman" w:cs="Times New Roman"/>
      <w:spacing w:val="0"/>
      <w:sz w:val="24"/>
      <w:szCs w:val="20"/>
      <w:u w:val="single"/>
      <w:lang w:eastAsia="fr-FR"/>
    </w:rPr>
  </w:style>
  <w:style w:type="character" w:styleId="Numrodepage">
    <w:name w:val="page number"/>
    <w:basedOn w:val="Policepardfaut"/>
    <w:uiPriority w:val="99"/>
    <w:semiHidden/>
    <w:unhideWhenUsed/>
    <w:rsid w:val="00DF2089"/>
    <w:rPr>
      <w:rFonts w:asciiTheme="minorHAnsi" w:hAnsiTheme="minorHAnsi"/>
      <w:b w:val="0"/>
      <w:i w:val="0"/>
      <w:spacing w:val="-1"/>
      <w:sz w:val="20"/>
    </w:rPr>
  </w:style>
  <w:style w:type="numbering" w:customStyle="1" w:styleId="Listeactuelle5">
    <w:name w:val="Liste actuelle5"/>
    <w:uiPriority w:val="99"/>
    <w:rsid w:val="00DF2089"/>
    <w:pPr>
      <w:numPr>
        <w:numId w:val="9"/>
      </w:numPr>
    </w:pPr>
  </w:style>
  <w:style w:type="numbering" w:customStyle="1" w:styleId="Listeactuelle3">
    <w:name w:val="Liste actuelle3"/>
    <w:uiPriority w:val="99"/>
    <w:rsid w:val="00DF2089"/>
    <w:pPr>
      <w:numPr>
        <w:numId w:val="6"/>
      </w:numPr>
    </w:pPr>
  </w:style>
  <w:style w:type="paragraph" w:customStyle="1" w:styleId="ATextecourant">
    <w:name w:val="A.Texte courant"/>
    <w:qFormat/>
    <w:rsid w:val="00DF2089"/>
    <w:rPr>
      <w:kern w:val="0"/>
      <w:szCs w:val="22"/>
      <w14:ligatures w14:val="none"/>
    </w:rPr>
  </w:style>
  <w:style w:type="paragraph" w:customStyle="1" w:styleId="Affairesuivie">
    <w:name w:val="Affaire suivie"/>
    <w:qFormat/>
    <w:rsid w:val="00DF2089"/>
    <w:rPr>
      <w:spacing w:val="1"/>
      <w:kern w:val="0"/>
      <w:sz w:val="14"/>
      <w:szCs w:val="22"/>
      <w14:ligatures w14:val="none"/>
    </w:rPr>
  </w:style>
  <w:style w:type="numbering" w:customStyle="1" w:styleId="Listeactuelle1">
    <w:name w:val="Liste actuelle1"/>
    <w:uiPriority w:val="99"/>
    <w:rsid w:val="00DF2089"/>
    <w:pPr>
      <w:numPr>
        <w:numId w:val="3"/>
      </w:numPr>
    </w:pPr>
  </w:style>
  <w:style w:type="numbering" w:customStyle="1" w:styleId="Listeactuelle2">
    <w:name w:val="Liste actuelle2"/>
    <w:uiPriority w:val="99"/>
    <w:rsid w:val="00DF2089"/>
    <w:pPr>
      <w:numPr>
        <w:numId w:val="5"/>
      </w:numPr>
    </w:pPr>
  </w:style>
  <w:style w:type="numbering" w:customStyle="1" w:styleId="Listeactuelle4">
    <w:name w:val="Liste actuelle4"/>
    <w:uiPriority w:val="99"/>
    <w:rsid w:val="00DF2089"/>
    <w:pPr>
      <w:numPr>
        <w:numId w:val="8"/>
      </w:numPr>
    </w:pPr>
  </w:style>
  <w:style w:type="character" w:customStyle="1" w:styleId="Soustitre20">
    <w:name w:val="Sous titre 2"/>
    <w:basedOn w:val="Policepardfaut"/>
    <w:uiPriority w:val="1"/>
    <w:rsid w:val="00DF2089"/>
    <w:rPr>
      <w:rFonts w:asciiTheme="minorHAnsi" w:hAnsiTheme="minorHAnsi"/>
      <w:b/>
      <w:i w:val="0"/>
      <w:caps w:val="0"/>
      <w:smallCaps/>
      <w:color w:val="000000" w:themeColor="text1"/>
      <w:spacing w:val="-1"/>
      <w:sz w:val="20"/>
    </w:rPr>
  </w:style>
  <w:style w:type="character" w:customStyle="1" w:styleId="Mentionnonrsolue2">
    <w:name w:val="Mention non résolue2"/>
    <w:basedOn w:val="Policepardfaut"/>
    <w:uiPriority w:val="99"/>
    <w:semiHidden/>
    <w:unhideWhenUsed/>
    <w:rsid w:val="00DF2089"/>
    <w:rPr>
      <w:rFonts w:asciiTheme="minorHAnsi" w:hAnsiTheme="minorHAnsi"/>
      <w:b w:val="0"/>
      <w:i w:val="0"/>
      <w:color w:val="605E5C"/>
      <w:spacing w:val="-1"/>
      <w:sz w:val="20"/>
      <w:shd w:val="clear" w:color="auto" w:fill="E1DFDD"/>
    </w:rPr>
  </w:style>
  <w:style w:type="paragraph" w:customStyle="1" w:styleId="Listepoint">
    <w:name w:val="Liste point"/>
    <w:qFormat/>
    <w:rsid w:val="00DF2089"/>
    <w:pPr>
      <w:numPr>
        <w:numId w:val="4"/>
      </w:numPr>
    </w:pPr>
    <w:rPr>
      <w:kern w:val="0"/>
      <w:szCs w:val="22"/>
      <w14:ligatures w14:val="none"/>
    </w:rPr>
  </w:style>
  <w:style w:type="paragraph" w:customStyle="1" w:styleId="Listetrait">
    <w:name w:val="Liste trait"/>
    <w:qFormat/>
    <w:rsid w:val="00DF2089"/>
    <w:pPr>
      <w:numPr>
        <w:numId w:val="11"/>
      </w:numPr>
    </w:pPr>
    <w:rPr>
      <w:kern w:val="0"/>
      <w:szCs w:val="22"/>
      <w:lang w:val="en-US"/>
      <w14:ligatures w14:val="none"/>
    </w:rPr>
  </w:style>
  <w:style w:type="paragraph" w:customStyle="1" w:styleId="Paragraphestandard">
    <w:name w:val="[Paragraphe standard]"/>
    <w:basedOn w:val="Normal"/>
    <w:uiPriority w:val="99"/>
    <w:rsid w:val="00284DD2"/>
    <w:pPr>
      <w:autoSpaceDE w:val="0"/>
      <w:autoSpaceDN w:val="0"/>
      <w:adjustRightInd w:val="0"/>
      <w:spacing w:line="288" w:lineRule="auto"/>
      <w:textAlignment w:val="center"/>
    </w:pPr>
    <w:rPr>
      <w:rFonts w:ascii="MinionPro-Regular" w:hAnsi="MinionPro-Regular" w:cs="MinionPro-Regular"/>
      <w:color w:val="000000"/>
    </w:rPr>
  </w:style>
  <w:style w:type="paragraph" w:styleId="Retraitcorpsdetexte2">
    <w:name w:val="Body Text Indent 2"/>
    <w:basedOn w:val="Normal"/>
    <w:link w:val="Retraitcorpsdetexte2Car"/>
    <w:uiPriority w:val="99"/>
    <w:unhideWhenUsed/>
    <w:rsid w:val="00AD1904"/>
    <w:pPr>
      <w:pBdr>
        <w:top w:val="single" w:sz="4" w:space="0" w:color="C0C0C0"/>
        <w:left w:val="single" w:sz="4" w:space="0" w:color="C0C0C0"/>
        <w:bottom w:val="single" w:sz="4" w:space="0" w:color="C0C0C0"/>
        <w:right w:val="single" w:sz="4" w:space="0" w:color="C0C0C0"/>
      </w:pBdr>
      <w:spacing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AD1904"/>
    <w:rPr>
      <w:rFonts w:ascii="Arial" w:eastAsia="Calibri" w:hAnsi="Arial" w:cs="Arial"/>
      <w:b/>
      <w:color w:val="000000"/>
      <w:spacing w:val="0"/>
      <w:kern w:val="0"/>
      <w:sz w:val="32"/>
      <w:szCs w:val="20"/>
      <w:lang w:eastAsia="fr-FR"/>
      <w14:ligatures w14:val="none"/>
    </w:rPr>
  </w:style>
  <w:style w:type="character" w:customStyle="1" w:styleId="Titre5Car">
    <w:name w:val="Titre 5 Car"/>
    <w:link w:val="Titre5"/>
    <w:rsid w:val="00CF3879"/>
    <w:rPr>
      <w:rFonts w:ascii="Times New Roman" w:eastAsia="Times New Roman" w:hAnsi="Times New Roman" w:cs="Times New Roman"/>
      <w:b/>
      <w:spacing w:val="0"/>
      <w:sz w:val="24"/>
      <w:szCs w:val="20"/>
      <w:lang w:eastAsia="fr-FR"/>
    </w:rPr>
  </w:style>
  <w:style w:type="character" w:customStyle="1" w:styleId="Titre4Car">
    <w:name w:val="Titre 4 Car"/>
    <w:link w:val="Titre4"/>
    <w:rsid w:val="00CF3879"/>
    <w:rPr>
      <w:rFonts w:ascii="Times New Roman" w:eastAsia="Times New Roman" w:hAnsi="Times New Roman" w:cs="Times New Roman"/>
      <w:b/>
      <w:spacing w:val="0"/>
      <w:sz w:val="28"/>
      <w:szCs w:val="20"/>
      <w:lang w:eastAsia="fr-FR"/>
    </w:rPr>
  </w:style>
  <w:style w:type="character" w:customStyle="1" w:styleId="Titre6Car">
    <w:name w:val="Titre 6 Car"/>
    <w:link w:val="Titre6"/>
    <w:rsid w:val="00CF3879"/>
    <w:rPr>
      <w:rFonts w:ascii="Times New Roman" w:eastAsia="Times New Roman" w:hAnsi="Times New Roman" w:cs="Times New Roman"/>
      <w:b/>
      <w:spacing w:val="0"/>
      <w:sz w:val="24"/>
      <w:szCs w:val="20"/>
      <w:lang w:eastAsia="fr-FR"/>
    </w:rPr>
  </w:style>
  <w:style w:type="character" w:customStyle="1" w:styleId="Titre7Car">
    <w:name w:val="Titre 7 Car"/>
    <w:link w:val="Titre7"/>
    <w:rsid w:val="00CF3879"/>
    <w:rPr>
      <w:rFonts w:ascii="Times New Roman" w:eastAsia="Times New Roman" w:hAnsi="Times New Roman" w:cs="Times New Roman"/>
      <w:spacing w:val="0"/>
      <w:sz w:val="22"/>
      <w:szCs w:val="20"/>
      <w:u w:val="single"/>
      <w:lang w:eastAsia="fr-FR"/>
    </w:rPr>
  </w:style>
  <w:style w:type="paragraph" w:styleId="Paragraphedeliste">
    <w:name w:val="List Paragraph"/>
    <w:aliases w:val="TP Liste,Para T3,TITRE 1 GRAND CHAPITRE,SOUS TITRE,Référence,listes à puces,normal,PADE_liste,6 pt paragraphe carré,Puce focus,List Paragraph,texte de base,Titree 2,Contact,Resume Title,Normal bullet 2,List Paragraph1,Bullet list,lp1"/>
    <w:basedOn w:val="Normal"/>
    <w:link w:val="ParagraphedelisteCar"/>
    <w:uiPriority w:val="34"/>
    <w:qFormat/>
    <w:rsid w:val="00CF3879"/>
    <w:pPr>
      <w:ind w:left="708"/>
    </w:pPr>
  </w:style>
  <w:style w:type="character" w:customStyle="1" w:styleId="ParagraphedelisteCar">
    <w:name w:val="Paragraphe de liste Car"/>
    <w:aliases w:val="TP Liste Car,Para T3 Car,TITRE 1 GRAND CHAPITRE Car,SOUS TITRE Car,Référence Car,listes à puces Car,normal Car,PADE_liste Car,6 pt paragraphe carré Car,Puce focus Car,List Paragraph Car,texte de base Car,Titree 2 Car,Contact Car"/>
    <w:basedOn w:val="Policepardfaut"/>
    <w:link w:val="Paragraphedeliste"/>
    <w:uiPriority w:val="34"/>
    <w:qFormat/>
    <w:rsid w:val="00B7050B"/>
    <w:rPr>
      <w:rFonts w:ascii="Times New Roman" w:eastAsia="Times New Roman" w:hAnsi="Times New Roman" w:cs="Times New Roman"/>
      <w:spacing w:val="0"/>
      <w:sz w:val="24"/>
      <w:szCs w:val="20"/>
      <w:lang w:eastAsia="fr-FR"/>
    </w:rPr>
  </w:style>
  <w:style w:type="paragraph" w:customStyle="1" w:styleId="ART-0">
    <w:name w:val="ART-0"/>
    <w:basedOn w:val="Normal"/>
    <w:link w:val="ART-0Car"/>
    <w:qFormat/>
    <w:rsid w:val="00B7050B"/>
    <w:pPr>
      <w:spacing w:before="160"/>
      <w:ind w:left="851" w:right="284"/>
      <w:jc w:val="both"/>
    </w:pPr>
    <w:rPr>
      <w:rFonts w:ascii="Arial" w:eastAsia="Calibri" w:hAnsi="Arial" w:cs="Arial"/>
      <w:sz w:val="18"/>
      <w:szCs w:val="18"/>
    </w:rPr>
  </w:style>
  <w:style w:type="character" w:customStyle="1" w:styleId="ART-0Car">
    <w:name w:val="ART-0 Car"/>
    <w:link w:val="ART-0"/>
    <w:rsid w:val="00B7050B"/>
    <w:rPr>
      <w:rFonts w:ascii="Arial" w:eastAsia="Calibri" w:hAnsi="Arial" w:cs="Arial"/>
      <w:spacing w:val="0"/>
      <w:kern w:val="0"/>
      <w:sz w:val="18"/>
      <w:szCs w:val="18"/>
      <w14:ligatures w14:val="none"/>
    </w:rPr>
  </w:style>
  <w:style w:type="character" w:styleId="Emphaseple">
    <w:name w:val="Subtle Emphasis"/>
    <w:aliases w:val="Comm"/>
    <w:basedOn w:val="Policepardfaut"/>
    <w:uiPriority w:val="19"/>
    <w:qFormat/>
    <w:rsid w:val="00B7050B"/>
    <w:rPr>
      <w:i/>
      <w:iCs/>
      <w:color w:val="404040" w:themeColor="text1" w:themeTint="BF"/>
    </w:rPr>
  </w:style>
  <w:style w:type="character" w:styleId="Accentuation">
    <w:name w:val="Emphasis"/>
    <w:uiPriority w:val="20"/>
    <w:qFormat/>
    <w:rsid w:val="00B7050B"/>
    <w:rPr>
      <w:b/>
      <w:i w:val="0"/>
      <w:iCs/>
      <w:color w:val="808080"/>
      <w:u w:val="single"/>
    </w:rPr>
  </w:style>
  <w:style w:type="paragraph" w:styleId="Corpsdetexte">
    <w:name w:val="Body Text"/>
    <w:basedOn w:val="Normal"/>
    <w:link w:val="CorpsdetexteCar"/>
    <w:unhideWhenUsed/>
    <w:rsid w:val="00B7050B"/>
    <w:rPr>
      <w:rFonts w:ascii="Calibri" w:hAnsi="Calibri" w:cs="Calibri"/>
      <w:color w:val="595959" w:themeColor="text1" w:themeTint="A6"/>
      <w:sz w:val="20"/>
    </w:rPr>
  </w:style>
  <w:style w:type="character" w:customStyle="1" w:styleId="CorpsdetexteCar">
    <w:name w:val="Corps de texte Car"/>
    <w:basedOn w:val="Policepardfaut"/>
    <w:link w:val="Corpsdetexte"/>
    <w:rsid w:val="00B7050B"/>
    <w:rPr>
      <w:rFonts w:ascii="Calibri" w:hAnsi="Calibri" w:cs="Calibri"/>
      <w:color w:val="595959" w:themeColor="text1" w:themeTint="A6"/>
      <w:spacing w:val="0"/>
      <w:kern w:val="0"/>
      <w:szCs w:val="20"/>
      <w14:ligatures w14:val="none"/>
    </w:rPr>
  </w:style>
  <w:style w:type="character" w:styleId="Marquedecommentaire">
    <w:name w:val="annotation reference"/>
    <w:basedOn w:val="Policepardfaut"/>
    <w:uiPriority w:val="99"/>
    <w:semiHidden/>
    <w:unhideWhenUsed/>
    <w:rsid w:val="004C0A94"/>
    <w:rPr>
      <w:sz w:val="16"/>
      <w:szCs w:val="16"/>
    </w:rPr>
  </w:style>
  <w:style w:type="paragraph" w:styleId="Commentaire">
    <w:name w:val="annotation text"/>
    <w:basedOn w:val="Normal"/>
    <w:link w:val="CommentaireCar"/>
    <w:uiPriority w:val="99"/>
    <w:unhideWhenUsed/>
    <w:rsid w:val="004C0A94"/>
    <w:pPr>
      <w:spacing w:after="5"/>
      <w:ind w:left="438" w:hanging="10"/>
      <w:jc w:val="both"/>
    </w:pPr>
    <w:rPr>
      <w:rFonts w:ascii="Calibri" w:eastAsia="Calibri" w:hAnsi="Calibri" w:cs="Calibri"/>
      <w:color w:val="000000"/>
      <w:sz w:val="20"/>
    </w:rPr>
  </w:style>
  <w:style w:type="character" w:customStyle="1" w:styleId="CommentaireCar">
    <w:name w:val="Commentaire Car"/>
    <w:basedOn w:val="Policepardfaut"/>
    <w:link w:val="Commentaire"/>
    <w:uiPriority w:val="99"/>
    <w:rsid w:val="004C0A94"/>
    <w:rPr>
      <w:rFonts w:ascii="Calibri" w:eastAsia="Calibri" w:hAnsi="Calibri" w:cs="Calibri"/>
      <w:color w:val="000000"/>
      <w:spacing w:val="0"/>
      <w:kern w:val="0"/>
      <w:szCs w:val="20"/>
      <w:lang w:eastAsia="fr-FR"/>
      <w14:ligatures w14:val="none"/>
    </w:rPr>
  </w:style>
  <w:style w:type="paragraph" w:styleId="Textedebulles">
    <w:name w:val="Balloon Text"/>
    <w:basedOn w:val="Normal"/>
    <w:link w:val="TextedebullesCar"/>
    <w:semiHidden/>
    <w:unhideWhenUsed/>
    <w:rsid w:val="004C0A94"/>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0A94"/>
    <w:rPr>
      <w:rFonts w:ascii="Segoe UI" w:hAnsi="Segoe UI" w:cs="Segoe UI"/>
      <w:spacing w:val="0"/>
      <w:kern w:val="0"/>
      <w:sz w:val="18"/>
      <w:szCs w:val="18"/>
      <w14:ligatures w14:val="none"/>
    </w:rPr>
  </w:style>
  <w:style w:type="character" w:customStyle="1" w:styleId="Titre8Car">
    <w:name w:val="Titre 8 Car"/>
    <w:link w:val="Titre8"/>
    <w:rsid w:val="00CF3879"/>
    <w:rPr>
      <w:rFonts w:ascii="Verdana" w:eastAsia="Times New Roman" w:hAnsi="Verdana" w:cs="Times New Roman"/>
      <w:spacing w:val="0"/>
      <w:sz w:val="18"/>
      <w:szCs w:val="20"/>
      <w:u w:val="single"/>
      <w:lang w:eastAsia="fr-FR"/>
    </w:rPr>
  </w:style>
  <w:style w:type="paragraph" w:styleId="Corpsdetexte2">
    <w:name w:val="Body Text 2"/>
    <w:basedOn w:val="Normal"/>
    <w:link w:val="Corpsdetexte2Car"/>
    <w:unhideWhenUsed/>
    <w:rsid w:val="00155C7E"/>
    <w:pPr>
      <w:ind w:right="-7"/>
    </w:pPr>
    <w:rPr>
      <w:rFonts w:ascii="Calibri" w:hAnsi="Calibri" w:cs="Calibri"/>
      <w:color w:val="595959" w:themeColor="text1" w:themeTint="A6"/>
      <w:sz w:val="20"/>
    </w:rPr>
  </w:style>
  <w:style w:type="character" w:customStyle="1" w:styleId="Corpsdetexte2Car">
    <w:name w:val="Corps de texte 2 Car"/>
    <w:basedOn w:val="Policepardfaut"/>
    <w:link w:val="Corpsdetexte2"/>
    <w:uiPriority w:val="99"/>
    <w:rsid w:val="00155C7E"/>
    <w:rPr>
      <w:rFonts w:ascii="Calibri" w:hAnsi="Calibri" w:cs="Calibri"/>
      <w:color w:val="595959" w:themeColor="text1" w:themeTint="A6"/>
      <w:spacing w:val="0"/>
      <w:kern w:val="0"/>
      <w:szCs w:val="20"/>
      <w14:ligatures w14:val="none"/>
    </w:rPr>
  </w:style>
  <w:style w:type="paragraph" w:styleId="Corpsdetexte3">
    <w:name w:val="Body Text 3"/>
    <w:basedOn w:val="Normal"/>
    <w:link w:val="Corpsdetexte3Car"/>
    <w:unhideWhenUsed/>
    <w:rsid w:val="00155C7E"/>
    <w:pPr>
      <w:ind w:right="-6"/>
    </w:pPr>
    <w:rPr>
      <w:rFonts w:ascii="Calibri" w:hAnsi="Calibri" w:cs="Calibri"/>
      <w:color w:val="595959" w:themeColor="text1" w:themeTint="A6"/>
      <w:sz w:val="20"/>
    </w:rPr>
  </w:style>
  <w:style w:type="character" w:customStyle="1" w:styleId="Corpsdetexte3Car">
    <w:name w:val="Corps de texte 3 Car"/>
    <w:basedOn w:val="Policepardfaut"/>
    <w:link w:val="Corpsdetexte3"/>
    <w:uiPriority w:val="99"/>
    <w:rsid w:val="00155C7E"/>
    <w:rPr>
      <w:rFonts w:ascii="Calibri" w:hAnsi="Calibri" w:cs="Calibri"/>
      <w:color w:val="595959" w:themeColor="text1" w:themeTint="A6"/>
      <w:spacing w:val="0"/>
      <w:kern w:val="0"/>
      <w:szCs w:val="22"/>
      <w14:ligatures w14:val="none"/>
    </w:rPr>
  </w:style>
  <w:style w:type="character" w:customStyle="1" w:styleId="Titre9Car">
    <w:name w:val="Titre 9 Car"/>
    <w:link w:val="Titre9"/>
    <w:rsid w:val="00CF3879"/>
    <w:rPr>
      <w:rFonts w:ascii="Verdana" w:eastAsia="Times New Roman" w:hAnsi="Verdana" w:cs="Times New Roman"/>
      <w:b/>
      <w:spacing w:val="0"/>
      <w:sz w:val="18"/>
      <w:szCs w:val="20"/>
      <w:u w:val="single"/>
      <w:lang w:eastAsia="fr-FR"/>
    </w:rPr>
  </w:style>
  <w:style w:type="paragraph" w:styleId="Objetducommentaire">
    <w:name w:val="annotation subject"/>
    <w:basedOn w:val="Commentaire"/>
    <w:next w:val="Commentaire"/>
    <w:link w:val="ObjetducommentaireCar"/>
    <w:uiPriority w:val="99"/>
    <w:unhideWhenUsed/>
    <w:rsid w:val="00174053"/>
    <w:pPr>
      <w:spacing w:after="160"/>
      <w:ind w:left="0" w:firstLine="0"/>
      <w:jc w:val="left"/>
    </w:pPr>
    <w:rPr>
      <w:rFonts w:asciiTheme="minorHAnsi" w:eastAsiaTheme="minorHAnsi" w:hAnsiTheme="minorHAnsi" w:cstheme="minorBidi"/>
      <w:b/>
      <w:bCs/>
      <w:color w:val="auto"/>
    </w:rPr>
  </w:style>
  <w:style w:type="character" w:customStyle="1" w:styleId="ObjetducommentaireCar">
    <w:name w:val="Objet du commentaire Car"/>
    <w:basedOn w:val="CommentaireCar"/>
    <w:link w:val="Objetducommentaire"/>
    <w:uiPriority w:val="99"/>
    <w:rsid w:val="00174053"/>
    <w:rPr>
      <w:rFonts w:ascii="Calibri" w:eastAsia="Calibri" w:hAnsi="Calibri" w:cstheme="minorBidi"/>
      <w:b/>
      <w:bCs/>
      <w:color w:val="000000"/>
      <w:spacing w:val="0"/>
      <w:kern w:val="0"/>
      <w:szCs w:val="20"/>
      <w:lang w:eastAsia="fr-FR"/>
      <w14:ligatures w14:val="none"/>
    </w:rPr>
  </w:style>
  <w:style w:type="paragraph" w:styleId="TM1">
    <w:name w:val="toc 1"/>
    <w:basedOn w:val="Normal"/>
    <w:next w:val="Normal"/>
    <w:autoRedefine/>
    <w:uiPriority w:val="39"/>
    <w:unhideWhenUsed/>
    <w:rsid w:val="00687129"/>
    <w:pPr>
      <w:spacing w:before="120" w:after="120"/>
    </w:pPr>
    <w:rPr>
      <w:rFonts w:cstheme="minorHAnsi"/>
      <w:b/>
      <w:bCs/>
      <w:caps/>
      <w:sz w:val="20"/>
    </w:rPr>
  </w:style>
  <w:style w:type="paragraph" w:styleId="TM2">
    <w:name w:val="toc 2"/>
    <w:basedOn w:val="Normal"/>
    <w:next w:val="Normal"/>
    <w:autoRedefine/>
    <w:uiPriority w:val="39"/>
    <w:unhideWhenUsed/>
    <w:rsid w:val="000B568D"/>
    <w:pPr>
      <w:tabs>
        <w:tab w:val="right" w:leader="dot" w:pos="10188"/>
      </w:tabs>
      <w:ind w:left="220"/>
    </w:pPr>
    <w:rPr>
      <w:rFonts w:ascii="Calibri" w:hAnsi="Calibri" w:cs="Calibri"/>
      <w:i/>
      <w:iCs/>
      <w:caps/>
      <w:smallCaps/>
      <w:noProof/>
      <w:sz w:val="20"/>
    </w:rPr>
  </w:style>
  <w:style w:type="paragraph" w:styleId="TM3">
    <w:name w:val="toc 3"/>
    <w:basedOn w:val="Normal"/>
    <w:next w:val="Normal"/>
    <w:autoRedefine/>
    <w:uiPriority w:val="39"/>
    <w:unhideWhenUsed/>
    <w:rsid w:val="000B568D"/>
    <w:pPr>
      <w:tabs>
        <w:tab w:val="right" w:leader="dot" w:pos="10188"/>
      </w:tabs>
      <w:ind w:left="284"/>
    </w:pPr>
    <w:rPr>
      <w:rFonts w:cstheme="minorHAnsi"/>
      <w:i/>
      <w:iCs/>
      <w:sz w:val="20"/>
    </w:rPr>
  </w:style>
  <w:style w:type="paragraph" w:styleId="TM4">
    <w:name w:val="toc 4"/>
    <w:basedOn w:val="Normal"/>
    <w:next w:val="Normal"/>
    <w:autoRedefine/>
    <w:uiPriority w:val="39"/>
    <w:unhideWhenUsed/>
    <w:rsid w:val="002A6112"/>
    <w:pPr>
      <w:ind w:left="660"/>
    </w:pPr>
    <w:rPr>
      <w:rFonts w:cstheme="minorHAnsi"/>
      <w:sz w:val="18"/>
      <w:szCs w:val="18"/>
    </w:rPr>
  </w:style>
  <w:style w:type="paragraph" w:styleId="TM5">
    <w:name w:val="toc 5"/>
    <w:basedOn w:val="Normal"/>
    <w:next w:val="Normal"/>
    <w:autoRedefine/>
    <w:uiPriority w:val="39"/>
    <w:unhideWhenUsed/>
    <w:rsid w:val="002A6112"/>
    <w:pPr>
      <w:ind w:left="880"/>
    </w:pPr>
    <w:rPr>
      <w:rFonts w:cstheme="minorHAnsi"/>
      <w:sz w:val="18"/>
      <w:szCs w:val="18"/>
    </w:rPr>
  </w:style>
  <w:style w:type="paragraph" w:styleId="TM6">
    <w:name w:val="toc 6"/>
    <w:basedOn w:val="Normal"/>
    <w:next w:val="Normal"/>
    <w:autoRedefine/>
    <w:uiPriority w:val="39"/>
    <w:unhideWhenUsed/>
    <w:rsid w:val="002A6112"/>
    <w:pPr>
      <w:ind w:left="1100"/>
    </w:pPr>
    <w:rPr>
      <w:rFonts w:cstheme="minorHAnsi"/>
      <w:sz w:val="18"/>
      <w:szCs w:val="18"/>
    </w:rPr>
  </w:style>
  <w:style w:type="paragraph" w:styleId="TM7">
    <w:name w:val="toc 7"/>
    <w:basedOn w:val="Normal"/>
    <w:next w:val="Normal"/>
    <w:autoRedefine/>
    <w:uiPriority w:val="39"/>
    <w:unhideWhenUsed/>
    <w:rsid w:val="002A6112"/>
    <w:pPr>
      <w:ind w:left="1320"/>
    </w:pPr>
    <w:rPr>
      <w:rFonts w:cstheme="minorHAnsi"/>
      <w:sz w:val="18"/>
      <w:szCs w:val="18"/>
    </w:rPr>
  </w:style>
  <w:style w:type="paragraph" w:styleId="TM8">
    <w:name w:val="toc 8"/>
    <w:basedOn w:val="Normal"/>
    <w:next w:val="Normal"/>
    <w:autoRedefine/>
    <w:uiPriority w:val="39"/>
    <w:unhideWhenUsed/>
    <w:rsid w:val="002A6112"/>
    <w:pPr>
      <w:ind w:left="1540"/>
    </w:pPr>
    <w:rPr>
      <w:rFonts w:cstheme="minorHAnsi"/>
      <w:sz w:val="18"/>
      <w:szCs w:val="18"/>
    </w:rPr>
  </w:style>
  <w:style w:type="paragraph" w:styleId="TM9">
    <w:name w:val="toc 9"/>
    <w:basedOn w:val="Normal"/>
    <w:next w:val="Normal"/>
    <w:autoRedefine/>
    <w:uiPriority w:val="39"/>
    <w:unhideWhenUsed/>
    <w:rsid w:val="002A6112"/>
    <w:pPr>
      <w:ind w:left="1760"/>
    </w:pPr>
    <w:rPr>
      <w:rFonts w:cstheme="minorHAnsi"/>
      <w:sz w:val="18"/>
      <w:szCs w:val="18"/>
    </w:rPr>
  </w:style>
  <w:style w:type="paragraph" w:customStyle="1" w:styleId="TableParagraph">
    <w:name w:val="Table Paragraph"/>
    <w:basedOn w:val="Normal"/>
    <w:uiPriority w:val="1"/>
    <w:qFormat/>
    <w:rsid w:val="00E307B7"/>
    <w:pPr>
      <w:widowControl w:val="0"/>
      <w:autoSpaceDE w:val="0"/>
      <w:autoSpaceDN w:val="0"/>
      <w:spacing w:before="37"/>
      <w:ind w:left="317"/>
      <w:jc w:val="center"/>
    </w:pPr>
    <w:rPr>
      <w:rFonts w:ascii="Arial" w:eastAsia="Arial" w:hAnsi="Arial" w:cs="Arial"/>
    </w:rPr>
  </w:style>
  <w:style w:type="character" w:styleId="Emphaseintense">
    <w:name w:val="Intense Emphasis"/>
    <w:basedOn w:val="Policepardfaut"/>
    <w:uiPriority w:val="21"/>
    <w:qFormat/>
    <w:rsid w:val="001D7015"/>
    <w:rPr>
      <w:rFonts w:asciiTheme="minorHAnsi" w:hAnsiTheme="minorHAnsi"/>
      <w:b w:val="0"/>
      <w:bCs/>
      <w:i w:val="0"/>
      <w:iCs/>
      <w:caps w:val="0"/>
      <w:u w:val="single"/>
    </w:rPr>
  </w:style>
  <w:style w:type="character" w:styleId="lev">
    <w:name w:val="Strong"/>
    <w:basedOn w:val="Policepardfaut"/>
    <w:uiPriority w:val="22"/>
    <w:qFormat/>
    <w:rsid w:val="001D7015"/>
    <w:rPr>
      <w:b/>
      <w:bCs/>
      <w:color w:val="808080" w:themeColor="background1" w:themeShade="80"/>
    </w:rPr>
  </w:style>
  <w:style w:type="character" w:customStyle="1" w:styleId="Style1Car">
    <w:name w:val="Style1 Car"/>
    <w:basedOn w:val="Policepardfaut"/>
    <w:rsid w:val="00695A3A"/>
    <w:rPr>
      <w:rFonts w:ascii="ar" w:eastAsia="Times New Roman" w:hAnsi="ar" w:cs="Times New Roman"/>
      <w:spacing w:val="-4"/>
      <w:sz w:val="20"/>
      <w:szCs w:val="20"/>
      <w:lang w:eastAsia="fr-FR"/>
    </w:rPr>
  </w:style>
  <w:style w:type="paragraph" w:customStyle="1" w:styleId="APSliste">
    <w:name w:val="APS liste"/>
    <w:basedOn w:val="Paragraphedeliste"/>
    <w:link w:val="APSlisteCar"/>
    <w:qFormat/>
    <w:rsid w:val="000F3320"/>
    <w:pPr>
      <w:keepNext/>
      <w:numPr>
        <w:numId w:val="15"/>
      </w:numPr>
    </w:pPr>
  </w:style>
  <w:style w:type="character" w:customStyle="1" w:styleId="APSlisteCar">
    <w:name w:val="APS liste Car"/>
    <w:basedOn w:val="Policepardfaut"/>
    <w:link w:val="APSliste"/>
    <w:rsid w:val="000F3320"/>
    <w:rPr>
      <w:rFonts w:cstheme="minorBidi"/>
      <w:spacing w:val="0"/>
      <w:kern w:val="0"/>
      <w:sz w:val="22"/>
      <w:szCs w:val="22"/>
      <w14:ligatures w14:val="none"/>
    </w:rPr>
  </w:style>
  <w:style w:type="paragraph" w:styleId="Sansinterligne">
    <w:name w:val="No Spacing"/>
    <w:aliases w:val="Descriptions"/>
    <w:link w:val="SansinterligneCar"/>
    <w:uiPriority w:val="1"/>
    <w:qFormat/>
    <w:rsid w:val="002A1B61"/>
    <w:rPr>
      <w:rFonts w:eastAsiaTheme="minorEastAsia" w:cstheme="minorBidi"/>
      <w:spacing w:val="0"/>
      <w:kern w:val="0"/>
      <w:sz w:val="22"/>
      <w:szCs w:val="22"/>
      <w:lang w:eastAsia="fr-FR"/>
      <w14:ligatures w14:val="none"/>
    </w:rPr>
  </w:style>
  <w:style w:type="character" w:customStyle="1" w:styleId="SansinterligneCar">
    <w:name w:val="Sans interligne Car"/>
    <w:aliases w:val="Descriptions Car"/>
    <w:basedOn w:val="Policepardfaut"/>
    <w:link w:val="Sansinterligne"/>
    <w:uiPriority w:val="1"/>
    <w:rsid w:val="002A1B61"/>
    <w:rPr>
      <w:rFonts w:eastAsiaTheme="minorEastAsia" w:cstheme="minorBidi"/>
      <w:spacing w:val="0"/>
      <w:kern w:val="0"/>
      <w:sz w:val="22"/>
      <w:szCs w:val="22"/>
      <w:lang w:eastAsia="fr-FR"/>
      <w14:ligatures w14:val="none"/>
    </w:rPr>
  </w:style>
  <w:style w:type="paragraph" w:styleId="Retraitcorpsdetexte">
    <w:name w:val="Body Text Indent"/>
    <w:basedOn w:val="Normal"/>
    <w:link w:val="RetraitcorpsdetexteCar"/>
    <w:unhideWhenUsed/>
    <w:rsid w:val="00D70342"/>
    <w:pPr>
      <w:spacing w:after="120"/>
      <w:ind w:left="283"/>
    </w:pPr>
  </w:style>
  <w:style w:type="character" w:customStyle="1" w:styleId="RetraitcorpsdetexteCar">
    <w:name w:val="Retrait corps de texte Car"/>
    <w:basedOn w:val="Policepardfaut"/>
    <w:link w:val="Retraitcorpsdetexte"/>
    <w:uiPriority w:val="99"/>
    <w:rsid w:val="00D70342"/>
    <w:rPr>
      <w:rFonts w:cstheme="minorBidi"/>
      <w:spacing w:val="0"/>
      <w:kern w:val="0"/>
      <w:sz w:val="22"/>
      <w:szCs w:val="22"/>
      <w14:ligatures w14:val="none"/>
    </w:rPr>
  </w:style>
  <w:style w:type="paragraph" w:styleId="Normalcentr">
    <w:name w:val="Block Text"/>
    <w:basedOn w:val="Normal"/>
    <w:unhideWhenUsed/>
    <w:rsid w:val="00F266B8"/>
    <w:pPr>
      <w:ind w:left="720" w:right="-6"/>
    </w:pPr>
    <w:rPr>
      <w:rFonts w:ascii="Calibri" w:hAnsi="Calibri" w:cs="Calibri"/>
      <w:color w:val="595959" w:themeColor="text1" w:themeTint="A6"/>
      <w:sz w:val="20"/>
    </w:rPr>
  </w:style>
  <w:style w:type="paragraph" w:styleId="Lgende">
    <w:name w:val="caption"/>
    <w:basedOn w:val="Normal"/>
    <w:next w:val="Normal"/>
    <w:uiPriority w:val="35"/>
    <w:semiHidden/>
    <w:unhideWhenUsed/>
    <w:qFormat/>
    <w:rsid w:val="008475D4"/>
    <w:pPr>
      <w:spacing w:after="200"/>
      <w:jc w:val="both"/>
    </w:pPr>
    <w:rPr>
      <w:rFonts w:eastAsiaTheme="minorEastAsia"/>
      <w:i/>
      <w:iCs/>
      <w:color w:val="374BDC" w:themeColor="text2"/>
      <w:sz w:val="18"/>
      <w:szCs w:val="18"/>
    </w:rPr>
  </w:style>
  <w:style w:type="paragraph" w:styleId="Citation">
    <w:name w:val="Quote"/>
    <w:basedOn w:val="Normal"/>
    <w:next w:val="Normal"/>
    <w:link w:val="CitationCar"/>
    <w:uiPriority w:val="29"/>
    <w:qFormat/>
    <w:rsid w:val="008475D4"/>
    <w:pPr>
      <w:spacing w:before="160" w:after="200"/>
      <w:ind w:left="720" w:right="720"/>
      <w:jc w:val="both"/>
    </w:pPr>
    <w:rPr>
      <w:rFonts w:eastAsiaTheme="minorEastAsia"/>
      <w:i/>
      <w:iCs/>
      <w:color w:val="000000" w:themeColor="text1"/>
      <w:sz w:val="20"/>
    </w:rPr>
  </w:style>
  <w:style w:type="character" w:customStyle="1" w:styleId="CitationCar">
    <w:name w:val="Citation Car"/>
    <w:basedOn w:val="Policepardfaut"/>
    <w:link w:val="Citation"/>
    <w:uiPriority w:val="29"/>
    <w:rsid w:val="008475D4"/>
    <w:rPr>
      <w:rFonts w:eastAsiaTheme="minorEastAsia" w:cstheme="minorBidi"/>
      <w:i/>
      <w:iCs/>
      <w:color w:val="000000" w:themeColor="text1"/>
      <w:spacing w:val="0"/>
      <w:kern w:val="0"/>
      <w:szCs w:val="22"/>
      <w14:ligatures w14:val="none"/>
    </w:rPr>
  </w:style>
  <w:style w:type="paragraph" w:styleId="Citationintense">
    <w:name w:val="Intense Quote"/>
    <w:aliases w:val="Encadré"/>
    <w:basedOn w:val="Normal"/>
    <w:next w:val="Normal"/>
    <w:link w:val="CitationintenseCar"/>
    <w:uiPriority w:val="30"/>
    <w:qFormat/>
    <w:rsid w:val="008475D4"/>
    <w:pPr>
      <w:pBdr>
        <w:top w:val="single" w:sz="8" w:space="1" w:color="auto"/>
        <w:left w:val="single" w:sz="8" w:space="4" w:color="auto"/>
        <w:bottom w:val="single" w:sz="8" w:space="1" w:color="auto"/>
        <w:right w:val="single" w:sz="8" w:space="4" w:color="auto"/>
      </w:pBdr>
      <w:shd w:val="clear" w:color="auto" w:fill="FFFFFF" w:themeFill="background1"/>
      <w:spacing w:before="240" w:after="240"/>
      <w:jc w:val="both"/>
    </w:pPr>
    <w:rPr>
      <w:rFonts w:eastAsiaTheme="minorEastAsia"/>
      <w:color w:val="808080" w:themeColor="background1" w:themeShade="80"/>
      <w:sz w:val="20"/>
    </w:rPr>
  </w:style>
  <w:style w:type="character" w:customStyle="1" w:styleId="CitationintenseCar">
    <w:name w:val="Citation intense Car"/>
    <w:aliases w:val="Encadré Car"/>
    <w:basedOn w:val="Policepardfaut"/>
    <w:link w:val="Citationintense"/>
    <w:uiPriority w:val="30"/>
    <w:rsid w:val="008475D4"/>
    <w:rPr>
      <w:rFonts w:eastAsiaTheme="minorEastAsia" w:cstheme="minorBidi"/>
      <w:color w:val="808080" w:themeColor="background1" w:themeShade="80"/>
      <w:spacing w:val="0"/>
      <w:kern w:val="0"/>
      <w:szCs w:val="22"/>
      <w:shd w:val="clear" w:color="auto" w:fill="FFFFFF" w:themeFill="background1"/>
      <w14:ligatures w14:val="none"/>
    </w:rPr>
  </w:style>
  <w:style w:type="character" w:styleId="Rfrenceintense">
    <w:name w:val="Intense Reference"/>
    <w:basedOn w:val="Policepardfaut"/>
    <w:uiPriority w:val="32"/>
    <w:qFormat/>
    <w:rsid w:val="008475D4"/>
    <w:rPr>
      <w:b/>
      <w:bCs/>
      <w:smallCaps/>
      <w:u w:val="single"/>
    </w:rPr>
  </w:style>
  <w:style w:type="character" w:styleId="Titredulivre">
    <w:name w:val="Book Title"/>
    <w:basedOn w:val="Policepardfaut"/>
    <w:uiPriority w:val="33"/>
    <w:qFormat/>
    <w:rsid w:val="008475D4"/>
    <w:rPr>
      <w:b w:val="0"/>
      <w:bCs w:val="0"/>
      <w:smallCaps/>
      <w:spacing w:val="5"/>
    </w:rPr>
  </w:style>
  <w:style w:type="paragraph" w:styleId="En-ttedetabledesmatires">
    <w:name w:val="TOC Heading"/>
    <w:basedOn w:val="Titre1"/>
    <w:next w:val="Normal"/>
    <w:uiPriority w:val="39"/>
    <w:unhideWhenUsed/>
    <w:qFormat/>
    <w:rsid w:val="008475D4"/>
    <w:pPr>
      <w:numPr>
        <w:numId w:val="2"/>
      </w:numPr>
      <w:spacing w:before="360" w:after="200"/>
      <w:jc w:val="both"/>
      <w:outlineLvl w:val="9"/>
    </w:pPr>
    <w:rPr>
      <w:b/>
      <w:bCs/>
      <w:caps/>
      <w:color w:val="000000" w:themeColor="text1"/>
      <w:sz w:val="28"/>
      <w:szCs w:val="36"/>
    </w:rPr>
  </w:style>
  <w:style w:type="paragraph" w:customStyle="1" w:styleId="5Normal">
    <w:name w:val="5. Normal"/>
    <w:basedOn w:val="Normal"/>
    <w:link w:val="5NormalCar"/>
    <w:qFormat/>
    <w:rsid w:val="008475D4"/>
    <w:pPr>
      <w:spacing w:before="120" w:after="120" w:line="288" w:lineRule="auto"/>
      <w:ind w:left="709" w:right="425"/>
      <w:jc w:val="both"/>
    </w:pPr>
    <w:rPr>
      <w:rFonts w:ascii="Arial" w:eastAsia="Calibri" w:hAnsi="Arial" w:cs="Arial"/>
      <w:color w:val="808080" w:themeColor="background1" w:themeShade="80"/>
      <w:sz w:val="18"/>
      <w:szCs w:val="18"/>
    </w:rPr>
  </w:style>
  <w:style w:type="character" w:customStyle="1" w:styleId="5NormalCar">
    <w:name w:val="5. Normal Car"/>
    <w:link w:val="5Normal"/>
    <w:rsid w:val="008475D4"/>
    <w:rPr>
      <w:rFonts w:ascii="Arial" w:eastAsia="Calibri" w:hAnsi="Arial" w:cs="Arial"/>
      <w:color w:val="808080" w:themeColor="background1" w:themeShade="80"/>
      <w:spacing w:val="0"/>
      <w:kern w:val="0"/>
      <w:sz w:val="18"/>
      <w:szCs w:val="18"/>
      <w:lang w:eastAsia="fr-FR"/>
      <w14:ligatures w14:val="none"/>
    </w:rPr>
  </w:style>
  <w:style w:type="paragraph" w:styleId="Retraitcorpsdetexte3">
    <w:name w:val="Body Text Indent 3"/>
    <w:basedOn w:val="Normal"/>
    <w:link w:val="Retraitcorpsdetexte3Car"/>
    <w:uiPriority w:val="99"/>
    <w:unhideWhenUsed/>
    <w:rsid w:val="008475D4"/>
    <w:pPr>
      <w:spacing w:after="120"/>
      <w:ind w:left="283"/>
      <w:jc w:val="both"/>
    </w:pPr>
    <w:rPr>
      <w:rFonts w:eastAsiaTheme="minorEastAsia"/>
      <w:color w:val="808080" w:themeColor="background1" w:themeShade="80"/>
      <w:sz w:val="16"/>
      <w:szCs w:val="16"/>
    </w:rPr>
  </w:style>
  <w:style w:type="character" w:customStyle="1" w:styleId="Retraitcorpsdetexte3Car">
    <w:name w:val="Retrait corps de texte 3 Car"/>
    <w:basedOn w:val="Policepardfaut"/>
    <w:link w:val="Retraitcorpsdetexte3"/>
    <w:uiPriority w:val="99"/>
    <w:rsid w:val="008475D4"/>
    <w:rPr>
      <w:rFonts w:eastAsiaTheme="minorEastAsia" w:cstheme="minorBidi"/>
      <w:color w:val="808080" w:themeColor="background1" w:themeShade="80"/>
      <w:spacing w:val="0"/>
      <w:kern w:val="0"/>
      <w:sz w:val="16"/>
      <w:szCs w:val="16"/>
      <w14:ligatures w14:val="none"/>
    </w:rPr>
  </w:style>
  <w:style w:type="character" w:customStyle="1" w:styleId="hgkelc">
    <w:name w:val="hgkelc"/>
    <w:basedOn w:val="Policepardfaut"/>
    <w:rsid w:val="008475D4"/>
  </w:style>
  <w:style w:type="character" w:customStyle="1" w:styleId="category-rowvalue">
    <w:name w:val="category-row__value"/>
    <w:basedOn w:val="Policepardfaut"/>
    <w:rsid w:val="008475D4"/>
  </w:style>
  <w:style w:type="character" w:customStyle="1" w:styleId="cf01">
    <w:name w:val="cf01"/>
    <w:basedOn w:val="Policepardfaut"/>
    <w:rsid w:val="008475D4"/>
    <w:rPr>
      <w:rFonts w:ascii="Segoe UI" w:hAnsi="Segoe UI" w:cs="Segoe UI" w:hint="default"/>
      <w:sz w:val="18"/>
      <w:szCs w:val="18"/>
    </w:rPr>
  </w:style>
  <w:style w:type="paragraph" w:customStyle="1" w:styleId="Default">
    <w:name w:val="Default"/>
    <w:rsid w:val="008475D4"/>
    <w:pPr>
      <w:autoSpaceDE w:val="0"/>
      <w:autoSpaceDN w:val="0"/>
      <w:adjustRightInd w:val="0"/>
    </w:pPr>
    <w:rPr>
      <w:rFonts w:ascii="Times New Roman" w:eastAsiaTheme="minorEastAsia" w:hAnsi="Times New Roman" w:cs="Times New Roman"/>
      <w:color w:val="000000"/>
      <w:spacing w:val="0"/>
      <w:kern w:val="0"/>
      <w:sz w:val="24"/>
      <w14:ligatures w14:val="none"/>
    </w:rPr>
  </w:style>
  <w:style w:type="paragraph" w:customStyle="1" w:styleId="ACORDStudy">
    <w:name w:val="ACORDStudy"/>
    <w:basedOn w:val="Titre1"/>
    <w:next w:val="Normal"/>
    <w:uiPriority w:val="1"/>
    <w:unhideWhenUsed/>
    <w:qFormat/>
    <w:rsid w:val="008475D4"/>
    <w:pPr>
      <w:numPr>
        <w:numId w:val="16"/>
      </w:numPr>
      <w:shd w:val="clear" w:color="auto" w:fill="D5DCE4"/>
      <w:spacing w:before="75" w:after="75"/>
    </w:pPr>
    <w:rPr>
      <w:rFonts w:ascii="Segoe UI" w:hAnsi="Segoe UI"/>
      <w:b/>
      <w:caps/>
      <w:smallCaps/>
      <w:color w:val="2D2D2D"/>
      <w:sz w:val="28"/>
      <w:u w:color="5B9BD5"/>
      <w:lang w:val="el-GR"/>
    </w:rPr>
  </w:style>
  <w:style w:type="paragraph" w:customStyle="1" w:styleId="ACORDTitle1">
    <w:name w:val="ACORDTitle1"/>
    <w:basedOn w:val="Titre2"/>
    <w:next w:val="Normal"/>
    <w:uiPriority w:val="1"/>
    <w:unhideWhenUsed/>
    <w:qFormat/>
    <w:rsid w:val="008475D4"/>
    <w:pPr>
      <w:keepLines/>
      <w:pBdr>
        <w:bottom w:val="single" w:sz="12" w:space="1" w:color="2D2D2D"/>
      </w:pBdr>
      <w:spacing w:before="75" w:after="375"/>
      <w:ind w:left="720" w:hanging="360"/>
    </w:pPr>
    <w:rPr>
      <w:rFonts w:ascii="Segoe UI" w:hAnsi="Segoe UI"/>
      <w:caps/>
      <w:color w:val="006893"/>
      <w:szCs w:val="26"/>
      <w:lang w:val="el-GR"/>
    </w:rPr>
  </w:style>
  <w:style w:type="paragraph" w:customStyle="1" w:styleId="ACORDTitle2">
    <w:name w:val="ACORDTitle2"/>
    <w:basedOn w:val="Titre3"/>
    <w:next w:val="Normal"/>
    <w:uiPriority w:val="1"/>
    <w:unhideWhenUsed/>
    <w:qFormat/>
    <w:rsid w:val="008475D4"/>
    <w:pPr>
      <w:spacing w:before="75" w:after="75"/>
      <w:ind w:left="720" w:hanging="360"/>
    </w:pPr>
    <w:rPr>
      <w:rFonts w:ascii="Segoe UI" w:hAnsi="Segoe UI"/>
      <w:b w:val="0"/>
      <w:color w:val="2D2D2D"/>
      <w:szCs w:val="24"/>
      <w:u w:val="single"/>
      <w:lang w:val="el-GR"/>
    </w:rPr>
  </w:style>
  <w:style w:type="paragraph" w:customStyle="1" w:styleId="TITRE0">
    <w:name w:val="TITRE"/>
    <w:basedOn w:val="Normal"/>
    <w:rsid w:val="00F709A0"/>
    <w:pPr>
      <w:pBdr>
        <w:top w:val="single" w:sz="12" w:space="1" w:color="C0C0C0"/>
        <w:left w:val="single" w:sz="12" w:space="1" w:color="C0C0C0"/>
        <w:bottom w:val="single" w:sz="12" w:space="1" w:color="C0C0C0"/>
        <w:right w:val="single" w:sz="12" w:space="1" w:color="C0C0C0"/>
      </w:pBdr>
      <w:overflowPunct w:val="0"/>
      <w:autoSpaceDE w:val="0"/>
      <w:autoSpaceDN w:val="0"/>
      <w:adjustRightInd w:val="0"/>
      <w:ind w:left="-1134"/>
      <w:jc w:val="center"/>
      <w:textAlignment w:val="baseline"/>
    </w:pPr>
    <w:rPr>
      <w:rFonts w:ascii="Helvetica" w:hAnsi="Helvetica"/>
      <w:b/>
      <w:caps/>
      <w:sz w:val="20"/>
    </w:rPr>
  </w:style>
  <w:style w:type="character" w:styleId="Appelnotedebasdep">
    <w:name w:val="footnote reference"/>
    <w:rsid w:val="00F709A0"/>
    <w:rPr>
      <w:position w:val="6"/>
      <w:sz w:val="16"/>
    </w:rPr>
  </w:style>
  <w:style w:type="paragraph" w:styleId="Notedebasdepage">
    <w:name w:val="footnote text"/>
    <w:basedOn w:val="Normal"/>
    <w:link w:val="NotedebasdepageCar"/>
    <w:rsid w:val="00F709A0"/>
    <w:pPr>
      <w:overflowPunct w:val="0"/>
      <w:autoSpaceDE w:val="0"/>
      <w:autoSpaceDN w:val="0"/>
      <w:adjustRightInd w:val="0"/>
      <w:jc w:val="both"/>
      <w:textAlignment w:val="baseline"/>
    </w:pPr>
    <w:rPr>
      <w:rFonts w:ascii="Times" w:hAnsi="Times"/>
      <w:sz w:val="18"/>
    </w:rPr>
  </w:style>
  <w:style w:type="character" w:customStyle="1" w:styleId="NotedebasdepageCar">
    <w:name w:val="Note de bas de page Car"/>
    <w:basedOn w:val="Policepardfaut"/>
    <w:link w:val="Notedebasdepage"/>
    <w:rsid w:val="00F709A0"/>
    <w:rPr>
      <w:rFonts w:ascii="Times" w:eastAsia="Times New Roman" w:hAnsi="Times" w:cs="Times New Roman"/>
      <w:spacing w:val="0"/>
      <w:kern w:val="0"/>
      <w:sz w:val="18"/>
      <w:szCs w:val="20"/>
      <w:lang w:eastAsia="fr-FR"/>
      <w14:ligatures w14:val="none"/>
    </w:rPr>
  </w:style>
  <w:style w:type="paragraph" w:customStyle="1" w:styleId="Gauche-2">
    <w:name w:val="Gauche-2"/>
    <w:basedOn w:val="Normal"/>
    <w:rsid w:val="00F709A0"/>
    <w:pPr>
      <w:overflowPunct w:val="0"/>
      <w:autoSpaceDE w:val="0"/>
      <w:autoSpaceDN w:val="0"/>
      <w:adjustRightInd w:val="0"/>
      <w:ind w:left="-1134"/>
      <w:jc w:val="both"/>
      <w:textAlignment w:val="baseline"/>
    </w:pPr>
    <w:rPr>
      <w:rFonts w:ascii="Times" w:hAnsi="Times"/>
      <w:sz w:val="20"/>
    </w:rPr>
  </w:style>
  <w:style w:type="paragraph" w:customStyle="1" w:styleId="Gauche2">
    <w:name w:val="Gauche+2"/>
    <w:basedOn w:val="Normal"/>
    <w:rsid w:val="00F709A0"/>
    <w:pPr>
      <w:overflowPunct w:val="0"/>
      <w:autoSpaceDE w:val="0"/>
      <w:autoSpaceDN w:val="0"/>
      <w:adjustRightInd w:val="0"/>
      <w:ind w:left="1134"/>
      <w:jc w:val="both"/>
      <w:textAlignment w:val="baseline"/>
    </w:pPr>
    <w:rPr>
      <w:rFonts w:ascii="Times" w:hAnsi="Times"/>
      <w:sz w:val="20"/>
    </w:rPr>
  </w:style>
  <w:style w:type="paragraph" w:customStyle="1" w:styleId="Petit">
    <w:name w:val="Petit"/>
    <w:basedOn w:val="Normal"/>
    <w:rsid w:val="00F709A0"/>
    <w:pPr>
      <w:overflowPunct w:val="0"/>
      <w:autoSpaceDE w:val="0"/>
      <w:autoSpaceDN w:val="0"/>
      <w:adjustRightInd w:val="0"/>
      <w:jc w:val="both"/>
      <w:textAlignment w:val="baseline"/>
    </w:pPr>
    <w:rPr>
      <w:rFonts w:ascii="Times" w:hAnsi="Times"/>
      <w:i/>
      <w:sz w:val="16"/>
    </w:rPr>
  </w:style>
  <w:style w:type="paragraph" w:styleId="Liste3">
    <w:name w:val="List 3"/>
    <w:basedOn w:val="Normal"/>
    <w:rsid w:val="00F709A0"/>
    <w:pPr>
      <w:overflowPunct w:val="0"/>
      <w:autoSpaceDE w:val="0"/>
      <w:autoSpaceDN w:val="0"/>
      <w:adjustRightInd w:val="0"/>
      <w:ind w:left="849" w:hanging="283"/>
      <w:jc w:val="both"/>
      <w:textAlignment w:val="baseline"/>
    </w:pPr>
    <w:rPr>
      <w:rFonts w:ascii="Times" w:hAnsi="Times"/>
      <w:sz w:val="20"/>
    </w:rPr>
  </w:style>
  <w:style w:type="paragraph" w:customStyle="1" w:styleId="PARAGA2">
    <w:name w:val="PARAG. A 2"/>
    <w:aliases w:val="5 CM"/>
    <w:basedOn w:val="Normal"/>
    <w:rsid w:val="00F709A0"/>
    <w:pPr>
      <w:overflowPunct w:val="0"/>
      <w:autoSpaceDE w:val="0"/>
      <w:autoSpaceDN w:val="0"/>
      <w:adjustRightInd w:val="0"/>
      <w:ind w:left="1418"/>
      <w:jc w:val="both"/>
      <w:textAlignment w:val="baseline"/>
    </w:pPr>
    <w:rPr>
      <w:rFonts w:ascii="Helvetica" w:hAnsi="Helvetica"/>
    </w:rPr>
  </w:style>
  <w:style w:type="paragraph" w:customStyle="1" w:styleId="Retrait2">
    <w:name w:val="Retrait à 2"/>
    <w:aliases w:val="5,RET. A 3,ENUM. A 1,PARAG. A 1,ENU-SOUS PAR.1"/>
    <w:basedOn w:val="PARAGA2"/>
    <w:rsid w:val="00F709A0"/>
    <w:pPr>
      <w:tabs>
        <w:tab w:val="left" w:pos="1701"/>
      </w:tabs>
      <w:ind w:left="1701" w:hanging="284"/>
    </w:pPr>
  </w:style>
  <w:style w:type="paragraph" w:customStyle="1" w:styleId="Texte">
    <w:name w:val="Texte"/>
    <w:basedOn w:val="Normal"/>
    <w:rsid w:val="00F709A0"/>
    <w:pPr>
      <w:ind w:left="1120" w:right="-1060"/>
      <w:jc w:val="both"/>
    </w:pPr>
    <w:rPr>
      <w:rFonts w:ascii="Palatino" w:hAnsi="Palatino"/>
      <w:sz w:val="20"/>
    </w:rPr>
  </w:style>
  <w:style w:type="paragraph" w:customStyle="1" w:styleId="Normal2">
    <w:name w:val="Normal2"/>
    <w:basedOn w:val="Normal"/>
    <w:rsid w:val="00F709A0"/>
    <w:pPr>
      <w:keepLines/>
      <w:tabs>
        <w:tab w:val="left" w:pos="567"/>
        <w:tab w:val="left" w:pos="851"/>
        <w:tab w:val="left" w:pos="1134"/>
      </w:tabs>
      <w:ind w:left="284" w:firstLine="284"/>
      <w:jc w:val="both"/>
    </w:pPr>
  </w:style>
  <w:style w:type="paragraph" w:customStyle="1" w:styleId="Notedebasdepage1">
    <w:name w:val="Note de bas de page1"/>
    <w:basedOn w:val="Normal"/>
    <w:next w:val="Notedebasdepage"/>
    <w:uiPriority w:val="99"/>
    <w:rsid w:val="00F709A0"/>
    <w:rPr>
      <w:rFonts w:ascii="Arial" w:eastAsia="Calibri" w:hAnsi="Arial"/>
      <w:sz w:val="20"/>
    </w:rPr>
  </w:style>
  <w:style w:type="character" w:styleId="Textedelespacerserv">
    <w:name w:val="Placeholder Text"/>
    <w:uiPriority w:val="99"/>
    <w:semiHidden/>
    <w:rsid w:val="00F709A0"/>
    <w:rPr>
      <w:color w:val="808080"/>
    </w:rPr>
  </w:style>
  <w:style w:type="paragraph" w:customStyle="1" w:styleId="m-1599675566535011218msolistparagraph">
    <w:name w:val="m_-1599675566535011218msolistparagraph"/>
    <w:basedOn w:val="Normal"/>
    <w:rsid w:val="006B1215"/>
    <w:pPr>
      <w:spacing w:before="100" w:beforeAutospacing="1" w:after="100" w:afterAutospacing="1"/>
    </w:pPr>
    <w:rPr>
      <w:szCs w:val="24"/>
    </w:rPr>
  </w:style>
  <w:style w:type="character" w:customStyle="1" w:styleId="UnresolvedMention">
    <w:name w:val="Unresolved Mention"/>
    <w:basedOn w:val="Policepardfaut"/>
    <w:uiPriority w:val="99"/>
    <w:semiHidden/>
    <w:unhideWhenUsed/>
    <w:rsid w:val="004F68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168">
      <w:bodyDiv w:val="1"/>
      <w:marLeft w:val="0"/>
      <w:marRight w:val="0"/>
      <w:marTop w:val="0"/>
      <w:marBottom w:val="0"/>
      <w:divBdr>
        <w:top w:val="none" w:sz="0" w:space="0" w:color="auto"/>
        <w:left w:val="none" w:sz="0" w:space="0" w:color="auto"/>
        <w:bottom w:val="none" w:sz="0" w:space="0" w:color="auto"/>
        <w:right w:val="none" w:sz="0" w:space="0" w:color="auto"/>
      </w:divBdr>
    </w:div>
    <w:div w:id="28377490">
      <w:bodyDiv w:val="1"/>
      <w:marLeft w:val="0"/>
      <w:marRight w:val="0"/>
      <w:marTop w:val="0"/>
      <w:marBottom w:val="0"/>
      <w:divBdr>
        <w:top w:val="none" w:sz="0" w:space="0" w:color="auto"/>
        <w:left w:val="none" w:sz="0" w:space="0" w:color="auto"/>
        <w:bottom w:val="none" w:sz="0" w:space="0" w:color="auto"/>
        <w:right w:val="none" w:sz="0" w:space="0" w:color="auto"/>
      </w:divBdr>
      <w:divsChild>
        <w:div w:id="607271630">
          <w:marLeft w:val="0"/>
          <w:marRight w:val="0"/>
          <w:marTop w:val="0"/>
          <w:marBottom w:val="0"/>
          <w:divBdr>
            <w:top w:val="none" w:sz="0" w:space="0" w:color="auto"/>
            <w:left w:val="none" w:sz="0" w:space="0" w:color="auto"/>
            <w:bottom w:val="none" w:sz="0" w:space="0" w:color="auto"/>
            <w:right w:val="none" w:sz="0" w:space="0" w:color="auto"/>
          </w:divBdr>
          <w:divsChild>
            <w:div w:id="391975214">
              <w:marLeft w:val="0"/>
              <w:marRight w:val="0"/>
              <w:marTop w:val="0"/>
              <w:marBottom w:val="0"/>
              <w:divBdr>
                <w:top w:val="none" w:sz="0" w:space="0" w:color="auto"/>
                <w:left w:val="none" w:sz="0" w:space="0" w:color="auto"/>
                <w:bottom w:val="none" w:sz="0" w:space="0" w:color="auto"/>
                <w:right w:val="none" w:sz="0" w:space="0" w:color="auto"/>
              </w:divBdr>
              <w:divsChild>
                <w:div w:id="551310823">
                  <w:marLeft w:val="0"/>
                  <w:marRight w:val="0"/>
                  <w:marTop w:val="0"/>
                  <w:marBottom w:val="0"/>
                  <w:divBdr>
                    <w:top w:val="none" w:sz="0" w:space="0" w:color="auto"/>
                    <w:left w:val="none" w:sz="0" w:space="0" w:color="auto"/>
                    <w:bottom w:val="none" w:sz="0" w:space="0" w:color="auto"/>
                    <w:right w:val="none" w:sz="0" w:space="0" w:color="auto"/>
                  </w:divBdr>
                  <w:divsChild>
                    <w:div w:id="9598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15317">
      <w:bodyDiv w:val="1"/>
      <w:marLeft w:val="0"/>
      <w:marRight w:val="0"/>
      <w:marTop w:val="0"/>
      <w:marBottom w:val="0"/>
      <w:divBdr>
        <w:top w:val="none" w:sz="0" w:space="0" w:color="auto"/>
        <w:left w:val="none" w:sz="0" w:space="0" w:color="auto"/>
        <w:bottom w:val="none" w:sz="0" w:space="0" w:color="auto"/>
        <w:right w:val="none" w:sz="0" w:space="0" w:color="auto"/>
      </w:divBdr>
    </w:div>
    <w:div w:id="38286545">
      <w:bodyDiv w:val="1"/>
      <w:marLeft w:val="0"/>
      <w:marRight w:val="0"/>
      <w:marTop w:val="0"/>
      <w:marBottom w:val="0"/>
      <w:divBdr>
        <w:top w:val="none" w:sz="0" w:space="0" w:color="auto"/>
        <w:left w:val="none" w:sz="0" w:space="0" w:color="auto"/>
        <w:bottom w:val="none" w:sz="0" w:space="0" w:color="auto"/>
        <w:right w:val="none" w:sz="0" w:space="0" w:color="auto"/>
      </w:divBdr>
      <w:divsChild>
        <w:div w:id="368648951">
          <w:marLeft w:val="0"/>
          <w:marRight w:val="0"/>
          <w:marTop w:val="0"/>
          <w:marBottom w:val="0"/>
          <w:divBdr>
            <w:top w:val="none" w:sz="0" w:space="0" w:color="auto"/>
            <w:left w:val="none" w:sz="0" w:space="0" w:color="auto"/>
            <w:bottom w:val="none" w:sz="0" w:space="0" w:color="auto"/>
            <w:right w:val="none" w:sz="0" w:space="0" w:color="auto"/>
          </w:divBdr>
          <w:divsChild>
            <w:div w:id="2105106362">
              <w:marLeft w:val="0"/>
              <w:marRight w:val="0"/>
              <w:marTop w:val="0"/>
              <w:marBottom w:val="0"/>
              <w:divBdr>
                <w:top w:val="none" w:sz="0" w:space="0" w:color="auto"/>
                <w:left w:val="none" w:sz="0" w:space="0" w:color="auto"/>
                <w:bottom w:val="none" w:sz="0" w:space="0" w:color="auto"/>
                <w:right w:val="none" w:sz="0" w:space="0" w:color="auto"/>
              </w:divBdr>
              <w:divsChild>
                <w:div w:id="1292133366">
                  <w:marLeft w:val="0"/>
                  <w:marRight w:val="0"/>
                  <w:marTop w:val="0"/>
                  <w:marBottom w:val="0"/>
                  <w:divBdr>
                    <w:top w:val="none" w:sz="0" w:space="0" w:color="auto"/>
                    <w:left w:val="none" w:sz="0" w:space="0" w:color="auto"/>
                    <w:bottom w:val="none" w:sz="0" w:space="0" w:color="auto"/>
                    <w:right w:val="none" w:sz="0" w:space="0" w:color="auto"/>
                  </w:divBdr>
                  <w:divsChild>
                    <w:div w:id="134671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75249">
      <w:bodyDiv w:val="1"/>
      <w:marLeft w:val="0"/>
      <w:marRight w:val="0"/>
      <w:marTop w:val="0"/>
      <w:marBottom w:val="0"/>
      <w:divBdr>
        <w:top w:val="none" w:sz="0" w:space="0" w:color="auto"/>
        <w:left w:val="none" w:sz="0" w:space="0" w:color="auto"/>
        <w:bottom w:val="none" w:sz="0" w:space="0" w:color="auto"/>
        <w:right w:val="none" w:sz="0" w:space="0" w:color="auto"/>
      </w:divBdr>
      <w:divsChild>
        <w:div w:id="1629820836">
          <w:marLeft w:val="0"/>
          <w:marRight w:val="0"/>
          <w:marTop w:val="0"/>
          <w:marBottom w:val="0"/>
          <w:divBdr>
            <w:top w:val="none" w:sz="0" w:space="0" w:color="auto"/>
            <w:left w:val="none" w:sz="0" w:space="0" w:color="auto"/>
            <w:bottom w:val="none" w:sz="0" w:space="0" w:color="auto"/>
            <w:right w:val="none" w:sz="0" w:space="0" w:color="auto"/>
          </w:divBdr>
          <w:divsChild>
            <w:div w:id="1439719490">
              <w:marLeft w:val="0"/>
              <w:marRight w:val="0"/>
              <w:marTop w:val="0"/>
              <w:marBottom w:val="0"/>
              <w:divBdr>
                <w:top w:val="none" w:sz="0" w:space="0" w:color="auto"/>
                <w:left w:val="none" w:sz="0" w:space="0" w:color="auto"/>
                <w:bottom w:val="none" w:sz="0" w:space="0" w:color="auto"/>
                <w:right w:val="none" w:sz="0" w:space="0" w:color="auto"/>
              </w:divBdr>
              <w:divsChild>
                <w:div w:id="682434421">
                  <w:marLeft w:val="0"/>
                  <w:marRight w:val="0"/>
                  <w:marTop w:val="0"/>
                  <w:marBottom w:val="0"/>
                  <w:divBdr>
                    <w:top w:val="none" w:sz="0" w:space="0" w:color="auto"/>
                    <w:left w:val="none" w:sz="0" w:space="0" w:color="auto"/>
                    <w:bottom w:val="none" w:sz="0" w:space="0" w:color="auto"/>
                    <w:right w:val="none" w:sz="0" w:space="0" w:color="auto"/>
                  </w:divBdr>
                  <w:divsChild>
                    <w:div w:id="95028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770918">
      <w:bodyDiv w:val="1"/>
      <w:marLeft w:val="0"/>
      <w:marRight w:val="0"/>
      <w:marTop w:val="0"/>
      <w:marBottom w:val="0"/>
      <w:divBdr>
        <w:top w:val="none" w:sz="0" w:space="0" w:color="auto"/>
        <w:left w:val="none" w:sz="0" w:space="0" w:color="auto"/>
        <w:bottom w:val="none" w:sz="0" w:space="0" w:color="auto"/>
        <w:right w:val="none" w:sz="0" w:space="0" w:color="auto"/>
      </w:divBdr>
    </w:div>
    <w:div w:id="199317633">
      <w:bodyDiv w:val="1"/>
      <w:marLeft w:val="0"/>
      <w:marRight w:val="0"/>
      <w:marTop w:val="0"/>
      <w:marBottom w:val="0"/>
      <w:divBdr>
        <w:top w:val="none" w:sz="0" w:space="0" w:color="auto"/>
        <w:left w:val="none" w:sz="0" w:space="0" w:color="auto"/>
        <w:bottom w:val="none" w:sz="0" w:space="0" w:color="auto"/>
        <w:right w:val="none" w:sz="0" w:space="0" w:color="auto"/>
      </w:divBdr>
    </w:div>
    <w:div w:id="289409632">
      <w:bodyDiv w:val="1"/>
      <w:marLeft w:val="0"/>
      <w:marRight w:val="0"/>
      <w:marTop w:val="0"/>
      <w:marBottom w:val="0"/>
      <w:divBdr>
        <w:top w:val="none" w:sz="0" w:space="0" w:color="auto"/>
        <w:left w:val="none" w:sz="0" w:space="0" w:color="auto"/>
        <w:bottom w:val="none" w:sz="0" w:space="0" w:color="auto"/>
        <w:right w:val="none" w:sz="0" w:space="0" w:color="auto"/>
      </w:divBdr>
      <w:divsChild>
        <w:div w:id="641159417">
          <w:marLeft w:val="0"/>
          <w:marRight w:val="0"/>
          <w:marTop w:val="0"/>
          <w:marBottom w:val="0"/>
          <w:divBdr>
            <w:top w:val="none" w:sz="0" w:space="0" w:color="auto"/>
            <w:left w:val="none" w:sz="0" w:space="0" w:color="auto"/>
            <w:bottom w:val="none" w:sz="0" w:space="0" w:color="auto"/>
            <w:right w:val="none" w:sz="0" w:space="0" w:color="auto"/>
          </w:divBdr>
          <w:divsChild>
            <w:div w:id="579561053">
              <w:marLeft w:val="0"/>
              <w:marRight w:val="0"/>
              <w:marTop w:val="0"/>
              <w:marBottom w:val="0"/>
              <w:divBdr>
                <w:top w:val="none" w:sz="0" w:space="0" w:color="auto"/>
                <w:left w:val="none" w:sz="0" w:space="0" w:color="auto"/>
                <w:bottom w:val="none" w:sz="0" w:space="0" w:color="auto"/>
                <w:right w:val="none" w:sz="0" w:space="0" w:color="auto"/>
              </w:divBdr>
              <w:divsChild>
                <w:div w:id="1677726962">
                  <w:marLeft w:val="0"/>
                  <w:marRight w:val="0"/>
                  <w:marTop w:val="0"/>
                  <w:marBottom w:val="0"/>
                  <w:divBdr>
                    <w:top w:val="none" w:sz="0" w:space="0" w:color="auto"/>
                    <w:left w:val="none" w:sz="0" w:space="0" w:color="auto"/>
                    <w:bottom w:val="none" w:sz="0" w:space="0" w:color="auto"/>
                    <w:right w:val="none" w:sz="0" w:space="0" w:color="auto"/>
                  </w:divBdr>
                  <w:divsChild>
                    <w:div w:id="111301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601108">
      <w:bodyDiv w:val="1"/>
      <w:marLeft w:val="0"/>
      <w:marRight w:val="0"/>
      <w:marTop w:val="0"/>
      <w:marBottom w:val="0"/>
      <w:divBdr>
        <w:top w:val="none" w:sz="0" w:space="0" w:color="auto"/>
        <w:left w:val="none" w:sz="0" w:space="0" w:color="auto"/>
        <w:bottom w:val="none" w:sz="0" w:space="0" w:color="auto"/>
        <w:right w:val="none" w:sz="0" w:space="0" w:color="auto"/>
      </w:divBdr>
    </w:div>
    <w:div w:id="438716478">
      <w:bodyDiv w:val="1"/>
      <w:marLeft w:val="0"/>
      <w:marRight w:val="0"/>
      <w:marTop w:val="0"/>
      <w:marBottom w:val="0"/>
      <w:divBdr>
        <w:top w:val="none" w:sz="0" w:space="0" w:color="auto"/>
        <w:left w:val="none" w:sz="0" w:space="0" w:color="auto"/>
        <w:bottom w:val="none" w:sz="0" w:space="0" w:color="auto"/>
        <w:right w:val="none" w:sz="0" w:space="0" w:color="auto"/>
      </w:divBdr>
      <w:divsChild>
        <w:div w:id="1998071037">
          <w:marLeft w:val="0"/>
          <w:marRight w:val="0"/>
          <w:marTop w:val="0"/>
          <w:marBottom w:val="0"/>
          <w:divBdr>
            <w:top w:val="none" w:sz="0" w:space="0" w:color="auto"/>
            <w:left w:val="none" w:sz="0" w:space="0" w:color="auto"/>
            <w:bottom w:val="none" w:sz="0" w:space="0" w:color="auto"/>
            <w:right w:val="none" w:sz="0" w:space="0" w:color="auto"/>
          </w:divBdr>
          <w:divsChild>
            <w:div w:id="654147239">
              <w:marLeft w:val="0"/>
              <w:marRight w:val="0"/>
              <w:marTop w:val="0"/>
              <w:marBottom w:val="0"/>
              <w:divBdr>
                <w:top w:val="none" w:sz="0" w:space="0" w:color="auto"/>
                <w:left w:val="none" w:sz="0" w:space="0" w:color="auto"/>
                <w:bottom w:val="none" w:sz="0" w:space="0" w:color="auto"/>
                <w:right w:val="none" w:sz="0" w:space="0" w:color="auto"/>
              </w:divBdr>
              <w:divsChild>
                <w:div w:id="1503201078">
                  <w:marLeft w:val="0"/>
                  <w:marRight w:val="0"/>
                  <w:marTop w:val="0"/>
                  <w:marBottom w:val="0"/>
                  <w:divBdr>
                    <w:top w:val="none" w:sz="0" w:space="0" w:color="auto"/>
                    <w:left w:val="none" w:sz="0" w:space="0" w:color="auto"/>
                    <w:bottom w:val="none" w:sz="0" w:space="0" w:color="auto"/>
                    <w:right w:val="none" w:sz="0" w:space="0" w:color="auto"/>
                  </w:divBdr>
                  <w:divsChild>
                    <w:div w:id="9066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835233">
      <w:bodyDiv w:val="1"/>
      <w:marLeft w:val="0"/>
      <w:marRight w:val="0"/>
      <w:marTop w:val="0"/>
      <w:marBottom w:val="0"/>
      <w:divBdr>
        <w:top w:val="none" w:sz="0" w:space="0" w:color="auto"/>
        <w:left w:val="none" w:sz="0" w:space="0" w:color="auto"/>
        <w:bottom w:val="none" w:sz="0" w:space="0" w:color="auto"/>
        <w:right w:val="none" w:sz="0" w:space="0" w:color="auto"/>
      </w:divBdr>
      <w:divsChild>
        <w:div w:id="2047027210">
          <w:marLeft w:val="0"/>
          <w:marRight w:val="0"/>
          <w:marTop w:val="0"/>
          <w:marBottom w:val="0"/>
          <w:divBdr>
            <w:top w:val="none" w:sz="0" w:space="0" w:color="auto"/>
            <w:left w:val="none" w:sz="0" w:space="0" w:color="auto"/>
            <w:bottom w:val="none" w:sz="0" w:space="0" w:color="auto"/>
            <w:right w:val="none" w:sz="0" w:space="0" w:color="auto"/>
          </w:divBdr>
          <w:divsChild>
            <w:div w:id="1685091766">
              <w:marLeft w:val="0"/>
              <w:marRight w:val="0"/>
              <w:marTop w:val="0"/>
              <w:marBottom w:val="0"/>
              <w:divBdr>
                <w:top w:val="none" w:sz="0" w:space="0" w:color="auto"/>
                <w:left w:val="none" w:sz="0" w:space="0" w:color="auto"/>
                <w:bottom w:val="none" w:sz="0" w:space="0" w:color="auto"/>
                <w:right w:val="none" w:sz="0" w:space="0" w:color="auto"/>
              </w:divBdr>
              <w:divsChild>
                <w:div w:id="1500384600">
                  <w:marLeft w:val="0"/>
                  <w:marRight w:val="0"/>
                  <w:marTop w:val="0"/>
                  <w:marBottom w:val="0"/>
                  <w:divBdr>
                    <w:top w:val="none" w:sz="0" w:space="0" w:color="auto"/>
                    <w:left w:val="none" w:sz="0" w:space="0" w:color="auto"/>
                    <w:bottom w:val="none" w:sz="0" w:space="0" w:color="auto"/>
                    <w:right w:val="none" w:sz="0" w:space="0" w:color="auto"/>
                  </w:divBdr>
                  <w:divsChild>
                    <w:div w:id="144403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7799">
      <w:bodyDiv w:val="1"/>
      <w:marLeft w:val="0"/>
      <w:marRight w:val="0"/>
      <w:marTop w:val="0"/>
      <w:marBottom w:val="0"/>
      <w:divBdr>
        <w:top w:val="none" w:sz="0" w:space="0" w:color="auto"/>
        <w:left w:val="none" w:sz="0" w:space="0" w:color="auto"/>
        <w:bottom w:val="none" w:sz="0" w:space="0" w:color="auto"/>
        <w:right w:val="none" w:sz="0" w:space="0" w:color="auto"/>
      </w:divBdr>
      <w:divsChild>
        <w:div w:id="987250359">
          <w:marLeft w:val="0"/>
          <w:marRight w:val="0"/>
          <w:marTop w:val="0"/>
          <w:marBottom w:val="0"/>
          <w:divBdr>
            <w:top w:val="none" w:sz="0" w:space="0" w:color="auto"/>
            <w:left w:val="none" w:sz="0" w:space="0" w:color="auto"/>
            <w:bottom w:val="none" w:sz="0" w:space="0" w:color="auto"/>
            <w:right w:val="none" w:sz="0" w:space="0" w:color="auto"/>
          </w:divBdr>
          <w:divsChild>
            <w:div w:id="1313560770">
              <w:marLeft w:val="0"/>
              <w:marRight w:val="0"/>
              <w:marTop w:val="0"/>
              <w:marBottom w:val="0"/>
              <w:divBdr>
                <w:top w:val="none" w:sz="0" w:space="0" w:color="auto"/>
                <w:left w:val="none" w:sz="0" w:space="0" w:color="auto"/>
                <w:bottom w:val="none" w:sz="0" w:space="0" w:color="auto"/>
                <w:right w:val="none" w:sz="0" w:space="0" w:color="auto"/>
              </w:divBdr>
              <w:divsChild>
                <w:div w:id="1781216288">
                  <w:marLeft w:val="0"/>
                  <w:marRight w:val="0"/>
                  <w:marTop w:val="0"/>
                  <w:marBottom w:val="0"/>
                  <w:divBdr>
                    <w:top w:val="none" w:sz="0" w:space="0" w:color="auto"/>
                    <w:left w:val="none" w:sz="0" w:space="0" w:color="auto"/>
                    <w:bottom w:val="none" w:sz="0" w:space="0" w:color="auto"/>
                    <w:right w:val="none" w:sz="0" w:space="0" w:color="auto"/>
                  </w:divBdr>
                  <w:divsChild>
                    <w:div w:id="80146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990558">
      <w:bodyDiv w:val="1"/>
      <w:marLeft w:val="0"/>
      <w:marRight w:val="0"/>
      <w:marTop w:val="0"/>
      <w:marBottom w:val="0"/>
      <w:divBdr>
        <w:top w:val="none" w:sz="0" w:space="0" w:color="auto"/>
        <w:left w:val="none" w:sz="0" w:space="0" w:color="auto"/>
        <w:bottom w:val="none" w:sz="0" w:space="0" w:color="auto"/>
        <w:right w:val="none" w:sz="0" w:space="0" w:color="auto"/>
      </w:divBdr>
      <w:divsChild>
        <w:div w:id="1103576679">
          <w:marLeft w:val="0"/>
          <w:marRight w:val="0"/>
          <w:marTop w:val="0"/>
          <w:marBottom w:val="0"/>
          <w:divBdr>
            <w:top w:val="none" w:sz="0" w:space="0" w:color="auto"/>
            <w:left w:val="none" w:sz="0" w:space="0" w:color="auto"/>
            <w:bottom w:val="none" w:sz="0" w:space="0" w:color="auto"/>
            <w:right w:val="none" w:sz="0" w:space="0" w:color="auto"/>
          </w:divBdr>
          <w:divsChild>
            <w:div w:id="2099054914">
              <w:marLeft w:val="0"/>
              <w:marRight w:val="0"/>
              <w:marTop w:val="0"/>
              <w:marBottom w:val="0"/>
              <w:divBdr>
                <w:top w:val="none" w:sz="0" w:space="0" w:color="auto"/>
                <w:left w:val="none" w:sz="0" w:space="0" w:color="auto"/>
                <w:bottom w:val="none" w:sz="0" w:space="0" w:color="auto"/>
                <w:right w:val="none" w:sz="0" w:space="0" w:color="auto"/>
              </w:divBdr>
              <w:divsChild>
                <w:div w:id="1901673229">
                  <w:marLeft w:val="0"/>
                  <w:marRight w:val="0"/>
                  <w:marTop w:val="0"/>
                  <w:marBottom w:val="0"/>
                  <w:divBdr>
                    <w:top w:val="none" w:sz="0" w:space="0" w:color="auto"/>
                    <w:left w:val="none" w:sz="0" w:space="0" w:color="auto"/>
                    <w:bottom w:val="none" w:sz="0" w:space="0" w:color="auto"/>
                    <w:right w:val="none" w:sz="0" w:space="0" w:color="auto"/>
                  </w:divBdr>
                  <w:divsChild>
                    <w:div w:id="162688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413202">
      <w:bodyDiv w:val="1"/>
      <w:marLeft w:val="0"/>
      <w:marRight w:val="0"/>
      <w:marTop w:val="0"/>
      <w:marBottom w:val="0"/>
      <w:divBdr>
        <w:top w:val="none" w:sz="0" w:space="0" w:color="auto"/>
        <w:left w:val="none" w:sz="0" w:space="0" w:color="auto"/>
        <w:bottom w:val="none" w:sz="0" w:space="0" w:color="auto"/>
        <w:right w:val="none" w:sz="0" w:space="0" w:color="auto"/>
      </w:divBdr>
      <w:divsChild>
        <w:div w:id="756633780">
          <w:marLeft w:val="0"/>
          <w:marRight w:val="0"/>
          <w:marTop w:val="0"/>
          <w:marBottom w:val="0"/>
          <w:divBdr>
            <w:top w:val="none" w:sz="0" w:space="0" w:color="auto"/>
            <w:left w:val="none" w:sz="0" w:space="0" w:color="auto"/>
            <w:bottom w:val="none" w:sz="0" w:space="0" w:color="auto"/>
            <w:right w:val="none" w:sz="0" w:space="0" w:color="auto"/>
          </w:divBdr>
          <w:divsChild>
            <w:div w:id="1234657061">
              <w:marLeft w:val="0"/>
              <w:marRight w:val="0"/>
              <w:marTop w:val="0"/>
              <w:marBottom w:val="0"/>
              <w:divBdr>
                <w:top w:val="none" w:sz="0" w:space="0" w:color="auto"/>
                <w:left w:val="none" w:sz="0" w:space="0" w:color="auto"/>
                <w:bottom w:val="none" w:sz="0" w:space="0" w:color="auto"/>
                <w:right w:val="none" w:sz="0" w:space="0" w:color="auto"/>
              </w:divBdr>
              <w:divsChild>
                <w:div w:id="511336960">
                  <w:marLeft w:val="0"/>
                  <w:marRight w:val="0"/>
                  <w:marTop w:val="0"/>
                  <w:marBottom w:val="0"/>
                  <w:divBdr>
                    <w:top w:val="none" w:sz="0" w:space="0" w:color="auto"/>
                    <w:left w:val="none" w:sz="0" w:space="0" w:color="auto"/>
                    <w:bottom w:val="none" w:sz="0" w:space="0" w:color="auto"/>
                    <w:right w:val="none" w:sz="0" w:space="0" w:color="auto"/>
                  </w:divBdr>
                  <w:divsChild>
                    <w:div w:id="12878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773796">
      <w:bodyDiv w:val="1"/>
      <w:marLeft w:val="0"/>
      <w:marRight w:val="0"/>
      <w:marTop w:val="0"/>
      <w:marBottom w:val="0"/>
      <w:divBdr>
        <w:top w:val="none" w:sz="0" w:space="0" w:color="auto"/>
        <w:left w:val="none" w:sz="0" w:space="0" w:color="auto"/>
        <w:bottom w:val="none" w:sz="0" w:space="0" w:color="auto"/>
        <w:right w:val="none" w:sz="0" w:space="0" w:color="auto"/>
      </w:divBdr>
      <w:divsChild>
        <w:div w:id="64694936">
          <w:marLeft w:val="0"/>
          <w:marRight w:val="0"/>
          <w:marTop w:val="0"/>
          <w:marBottom w:val="0"/>
          <w:divBdr>
            <w:top w:val="none" w:sz="0" w:space="0" w:color="auto"/>
            <w:left w:val="none" w:sz="0" w:space="0" w:color="auto"/>
            <w:bottom w:val="none" w:sz="0" w:space="0" w:color="auto"/>
            <w:right w:val="none" w:sz="0" w:space="0" w:color="auto"/>
          </w:divBdr>
          <w:divsChild>
            <w:div w:id="185951839">
              <w:marLeft w:val="0"/>
              <w:marRight w:val="0"/>
              <w:marTop w:val="0"/>
              <w:marBottom w:val="0"/>
              <w:divBdr>
                <w:top w:val="none" w:sz="0" w:space="0" w:color="auto"/>
                <w:left w:val="none" w:sz="0" w:space="0" w:color="auto"/>
                <w:bottom w:val="none" w:sz="0" w:space="0" w:color="auto"/>
                <w:right w:val="none" w:sz="0" w:space="0" w:color="auto"/>
              </w:divBdr>
              <w:divsChild>
                <w:div w:id="479081252">
                  <w:marLeft w:val="0"/>
                  <w:marRight w:val="0"/>
                  <w:marTop w:val="0"/>
                  <w:marBottom w:val="0"/>
                  <w:divBdr>
                    <w:top w:val="none" w:sz="0" w:space="0" w:color="auto"/>
                    <w:left w:val="none" w:sz="0" w:space="0" w:color="auto"/>
                    <w:bottom w:val="none" w:sz="0" w:space="0" w:color="auto"/>
                    <w:right w:val="none" w:sz="0" w:space="0" w:color="auto"/>
                  </w:divBdr>
                  <w:divsChild>
                    <w:div w:id="141442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113236">
      <w:bodyDiv w:val="1"/>
      <w:marLeft w:val="0"/>
      <w:marRight w:val="0"/>
      <w:marTop w:val="0"/>
      <w:marBottom w:val="0"/>
      <w:divBdr>
        <w:top w:val="none" w:sz="0" w:space="0" w:color="auto"/>
        <w:left w:val="none" w:sz="0" w:space="0" w:color="auto"/>
        <w:bottom w:val="none" w:sz="0" w:space="0" w:color="auto"/>
        <w:right w:val="none" w:sz="0" w:space="0" w:color="auto"/>
      </w:divBdr>
      <w:divsChild>
        <w:div w:id="1331182020">
          <w:marLeft w:val="0"/>
          <w:marRight w:val="0"/>
          <w:marTop w:val="0"/>
          <w:marBottom w:val="0"/>
          <w:divBdr>
            <w:top w:val="none" w:sz="0" w:space="0" w:color="auto"/>
            <w:left w:val="none" w:sz="0" w:space="0" w:color="auto"/>
            <w:bottom w:val="none" w:sz="0" w:space="0" w:color="auto"/>
            <w:right w:val="none" w:sz="0" w:space="0" w:color="auto"/>
          </w:divBdr>
          <w:divsChild>
            <w:div w:id="950547635">
              <w:marLeft w:val="0"/>
              <w:marRight w:val="0"/>
              <w:marTop w:val="0"/>
              <w:marBottom w:val="0"/>
              <w:divBdr>
                <w:top w:val="none" w:sz="0" w:space="0" w:color="auto"/>
                <w:left w:val="none" w:sz="0" w:space="0" w:color="auto"/>
                <w:bottom w:val="none" w:sz="0" w:space="0" w:color="auto"/>
                <w:right w:val="none" w:sz="0" w:space="0" w:color="auto"/>
              </w:divBdr>
              <w:divsChild>
                <w:div w:id="1806191426">
                  <w:marLeft w:val="0"/>
                  <w:marRight w:val="0"/>
                  <w:marTop w:val="0"/>
                  <w:marBottom w:val="0"/>
                  <w:divBdr>
                    <w:top w:val="none" w:sz="0" w:space="0" w:color="auto"/>
                    <w:left w:val="none" w:sz="0" w:space="0" w:color="auto"/>
                    <w:bottom w:val="none" w:sz="0" w:space="0" w:color="auto"/>
                    <w:right w:val="none" w:sz="0" w:space="0" w:color="auto"/>
                  </w:divBdr>
                  <w:divsChild>
                    <w:div w:id="26457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786112">
      <w:bodyDiv w:val="1"/>
      <w:marLeft w:val="0"/>
      <w:marRight w:val="0"/>
      <w:marTop w:val="0"/>
      <w:marBottom w:val="0"/>
      <w:divBdr>
        <w:top w:val="none" w:sz="0" w:space="0" w:color="auto"/>
        <w:left w:val="none" w:sz="0" w:space="0" w:color="auto"/>
        <w:bottom w:val="none" w:sz="0" w:space="0" w:color="auto"/>
        <w:right w:val="none" w:sz="0" w:space="0" w:color="auto"/>
      </w:divBdr>
      <w:divsChild>
        <w:div w:id="1795058636">
          <w:marLeft w:val="0"/>
          <w:marRight w:val="0"/>
          <w:marTop w:val="0"/>
          <w:marBottom w:val="0"/>
          <w:divBdr>
            <w:top w:val="none" w:sz="0" w:space="0" w:color="auto"/>
            <w:left w:val="none" w:sz="0" w:space="0" w:color="auto"/>
            <w:bottom w:val="none" w:sz="0" w:space="0" w:color="auto"/>
            <w:right w:val="none" w:sz="0" w:space="0" w:color="auto"/>
          </w:divBdr>
          <w:divsChild>
            <w:div w:id="1560630974">
              <w:marLeft w:val="0"/>
              <w:marRight w:val="0"/>
              <w:marTop w:val="0"/>
              <w:marBottom w:val="0"/>
              <w:divBdr>
                <w:top w:val="none" w:sz="0" w:space="0" w:color="auto"/>
                <w:left w:val="none" w:sz="0" w:space="0" w:color="auto"/>
                <w:bottom w:val="none" w:sz="0" w:space="0" w:color="auto"/>
                <w:right w:val="none" w:sz="0" w:space="0" w:color="auto"/>
              </w:divBdr>
              <w:divsChild>
                <w:div w:id="1672565591">
                  <w:marLeft w:val="0"/>
                  <w:marRight w:val="0"/>
                  <w:marTop w:val="0"/>
                  <w:marBottom w:val="0"/>
                  <w:divBdr>
                    <w:top w:val="none" w:sz="0" w:space="0" w:color="auto"/>
                    <w:left w:val="none" w:sz="0" w:space="0" w:color="auto"/>
                    <w:bottom w:val="none" w:sz="0" w:space="0" w:color="auto"/>
                    <w:right w:val="none" w:sz="0" w:space="0" w:color="auto"/>
                  </w:divBdr>
                  <w:divsChild>
                    <w:div w:id="112407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83366">
      <w:bodyDiv w:val="1"/>
      <w:marLeft w:val="0"/>
      <w:marRight w:val="0"/>
      <w:marTop w:val="0"/>
      <w:marBottom w:val="0"/>
      <w:divBdr>
        <w:top w:val="none" w:sz="0" w:space="0" w:color="auto"/>
        <w:left w:val="none" w:sz="0" w:space="0" w:color="auto"/>
        <w:bottom w:val="none" w:sz="0" w:space="0" w:color="auto"/>
        <w:right w:val="none" w:sz="0" w:space="0" w:color="auto"/>
      </w:divBdr>
      <w:divsChild>
        <w:div w:id="1932277048">
          <w:marLeft w:val="0"/>
          <w:marRight w:val="0"/>
          <w:marTop w:val="0"/>
          <w:marBottom w:val="0"/>
          <w:divBdr>
            <w:top w:val="none" w:sz="0" w:space="0" w:color="auto"/>
            <w:left w:val="none" w:sz="0" w:space="0" w:color="auto"/>
            <w:bottom w:val="none" w:sz="0" w:space="0" w:color="auto"/>
            <w:right w:val="none" w:sz="0" w:space="0" w:color="auto"/>
          </w:divBdr>
          <w:divsChild>
            <w:div w:id="1365910150">
              <w:marLeft w:val="0"/>
              <w:marRight w:val="0"/>
              <w:marTop w:val="0"/>
              <w:marBottom w:val="0"/>
              <w:divBdr>
                <w:top w:val="none" w:sz="0" w:space="0" w:color="auto"/>
                <w:left w:val="none" w:sz="0" w:space="0" w:color="auto"/>
                <w:bottom w:val="none" w:sz="0" w:space="0" w:color="auto"/>
                <w:right w:val="none" w:sz="0" w:space="0" w:color="auto"/>
              </w:divBdr>
              <w:divsChild>
                <w:div w:id="939366">
                  <w:marLeft w:val="0"/>
                  <w:marRight w:val="0"/>
                  <w:marTop w:val="0"/>
                  <w:marBottom w:val="0"/>
                  <w:divBdr>
                    <w:top w:val="none" w:sz="0" w:space="0" w:color="auto"/>
                    <w:left w:val="none" w:sz="0" w:space="0" w:color="auto"/>
                    <w:bottom w:val="none" w:sz="0" w:space="0" w:color="auto"/>
                    <w:right w:val="none" w:sz="0" w:space="0" w:color="auto"/>
                  </w:divBdr>
                  <w:divsChild>
                    <w:div w:id="20560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815637">
      <w:bodyDiv w:val="1"/>
      <w:marLeft w:val="0"/>
      <w:marRight w:val="0"/>
      <w:marTop w:val="0"/>
      <w:marBottom w:val="0"/>
      <w:divBdr>
        <w:top w:val="none" w:sz="0" w:space="0" w:color="auto"/>
        <w:left w:val="none" w:sz="0" w:space="0" w:color="auto"/>
        <w:bottom w:val="none" w:sz="0" w:space="0" w:color="auto"/>
        <w:right w:val="none" w:sz="0" w:space="0" w:color="auto"/>
      </w:divBdr>
    </w:div>
    <w:div w:id="784429157">
      <w:bodyDiv w:val="1"/>
      <w:marLeft w:val="0"/>
      <w:marRight w:val="0"/>
      <w:marTop w:val="0"/>
      <w:marBottom w:val="0"/>
      <w:divBdr>
        <w:top w:val="none" w:sz="0" w:space="0" w:color="auto"/>
        <w:left w:val="none" w:sz="0" w:space="0" w:color="auto"/>
        <w:bottom w:val="none" w:sz="0" w:space="0" w:color="auto"/>
        <w:right w:val="none" w:sz="0" w:space="0" w:color="auto"/>
      </w:divBdr>
      <w:divsChild>
        <w:div w:id="1499808457">
          <w:marLeft w:val="0"/>
          <w:marRight w:val="0"/>
          <w:marTop w:val="0"/>
          <w:marBottom w:val="0"/>
          <w:divBdr>
            <w:top w:val="none" w:sz="0" w:space="0" w:color="auto"/>
            <w:left w:val="none" w:sz="0" w:space="0" w:color="auto"/>
            <w:bottom w:val="none" w:sz="0" w:space="0" w:color="auto"/>
            <w:right w:val="none" w:sz="0" w:space="0" w:color="auto"/>
          </w:divBdr>
          <w:divsChild>
            <w:div w:id="1462531820">
              <w:marLeft w:val="0"/>
              <w:marRight w:val="0"/>
              <w:marTop w:val="0"/>
              <w:marBottom w:val="0"/>
              <w:divBdr>
                <w:top w:val="none" w:sz="0" w:space="0" w:color="auto"/>
                <w:left w:val="none" w:sz="0" w:space="0" w:color="auto"/>
                <w:bottom w:val="none" w:sz="0" w:space="0" w:color="auto"/>
                <w:right w:val="none" w:sz="0" w:space="0" w:color="auto"/>
              </w:divBdr>
              <w:divsChild>
                <w:div w:id="1332101130">
                  <w:marLeft w:val="0"/>
                  <w:marRight w:val="0"/>
                  <w:marTop w:val="0"/>
                  <w:marBottom w:val="0"/>
                  <w:divBdr>
                    <w:top w:val="none" w:sz="0" w:space="0" w:color="auto"/>
                    <w:left w:val="none" w:sz="0" w:space="0" w:color="auto"/>
                    <w:bottom w:val="none" w:sz="0" w:space="0" w:color="auto"/>
                    <w:right w:val="none" w:sz="0" w:space="0" w:color="auto"/>
                  </w:divBdr>
                  <w:divsChild>
                    <w:div w:id="51099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621416">
      <w:bodyDiv w:val="1"/>
      <w:marLeft w:val="0"/>
      <w:marRight w:val="0"/>
      <w:marTop w:val="0"/>
      <w:marBottom w:val="0"/>
      <w:divBdr>
        <w:top w:val="none" w:sz="0" w:space="0" w:color="auto"/>
        <w:left w:val="none" w:sz="0" w:space="0" w:color="auto"/>
        <w:bottom w:val="none" w:sz="0" w:space="0" w:color="auto"/>
        <w:right w:val="none" w:sz="0" w:space="0" w:color="auto"/>
      </w:divBdr>
      <w:divsChild>
        <w:div w:id="1489908007">
          <w:marLeft w:val="0"/>
          <w:marRight w:val="0"/>
          <w:marTop w:val="0"/>
          <w:marBottom w:val="0"/>
          <w:divBdr>
            <w:top w:val="none" w:sz="0" w:space="0" w:color="auto"/>
            <w:left w:val="none" w:sz="0" w:space="0" w:color="auto"/>
            <w:bottom w:val="none" w:sz="0" w:space="0" w:color="auto"/>
            <w:right w:val="none" w:sz="0" w:space="0" w:color="auto"/>
          </w:divBdr>
          <w:divsChild>
            <w:div w:id="744759981">
              <w:marLeft w:val="0"/>
              <w:marRight w:val="0"/>
              <w:marTop w:val="0"/>
              <w:marBottom w:val="0"/>
              <w:divBdr>
                <w:top w:val="none" w:sz="0" w:space="0" w:color="auto"/>
                <w:left w:val="none" w:sz="0" w:space="0" w:color="auto"/>
                <w:bottom w:val="none" w:sz="0" w:space="0" w:color="auto"/>
                <w:right w:val="none" w:sz="0" w:space="0" w:color="auto"/>
              </w:divBdr>
              <w:divsChild>
                <w:div w:id="1414080813">
                  <w:marLeft w:val="0"/>
                  <w:marRight w:val="0"/>
                  <w:marTop w:val="0"/>
                  <w:marBottom w:val="0"/>
                  <w:divBdr>
                    <w:top w:val="none" w:sz="0" w:space="0" w:color="auto"/>
                    <w:left w:val="none" w:sz="0" w:space="0" w:color="auto"/>
                    <w:bottom w:val="none" w:sz="0" w:space="0" w:color="auto"/>
                    <w:right w:val="none" w:sz="0" w:space="0" w:color="auto"/>
                  </w:divBdr>
                  <w:divsChild>
                    <w:div w:id="625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057312">
      <w:bodyDiv w:val="1"/>
      <w:marLeft w:val="0"/>
      <w:marRight w:val="0"/>
      <w:marTop w:val="0"/>
      <w:marBottom w:val="0"/>
      <w:divBdr>
        <w:top w:val="none" w:sz="0" w:space="0" w:color="auto"/>
        <w:left w:val="none" w:sz="0" w:space="0" w:color="auto"/>
        <w:bottom w:val="none" w:sz="0" w:space="0" w:color="auto"/>
        <w:right w:val="none" w:sz="0" w:space="0" w:color="auto"/>
      </w:divBdr>
      <w:divsChild>
        <w:div w:id="1358771048">
          <w:marLeft w:val="0"/>
          <w:marRight w:val="0"/>
          <w:marTop w:val="0"/>
          <w:marBottom w:val="0"/>
          <w:divBdr>
            <w:top w:val="none" w:sz="0" w:space="0" w:color="auto"/>
            <w:left w:val="none" w:sz="0" w:space="0" w:color="auto"/>
            <w:bottom w:val="none" w:sz="0" w:space="0" w:color="auto"/>
            <w:right w:val="none" w:sz="0" w:space="0" w:color="auto"/>
          </w:divBdr>
          <w:divsChild>
            <w:div w:id="2038190745">
              <w:marLeft w:val="0"/>
              <w:marRight w:val="0"/>
              <w:marTop w:val="0"/>
              <w:marBottom w:val="0"/>
              <w:divBdr>
                <w:top w:val="none" w:sz="0" w:space="0" w:color="auto"/>
                <w:left w:val="none" w:sz="0" w:space="0" w:color="auto"/>
                <w:bottom w:val="none" w:sz="0" w:space="0" w:color="auto"/>
                <w:right w:val="none" w:sz="0" w:space="0" w:color="auto"/>
              </w:divBdr>
              <w:divsChild>
                <w:div w:id="22637949">
                  <w:marLeft w:val="0"/>
                  <w:marRight w:val="0"/>
                  <w:marTop w:val="0"/>
                  <w:marBottom w:val="0"/>
                  <w:divBdr>
                    <w:top w:val="none" w:sz="0" w:space="0" w:color="auto"/>
                    <w:left w:val="none" w:sz="0" w:space="0" w:color="auto"/>
                    <w:bottom w:val="none" w:sz="0" w:space="0" w:color="auto"/>
                    <w:right w:val="none" w:sz="0" w:space="0" w:color="auto"/>
                  </w:divBdr>
                  <w:divsChild>
                    <w:div w:id="19662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115847">
      <w:bodyDiv w:val="1"/>
      <w:marLeft w:val="0"/>
      <w:marRight w:val="0"/>
      <w:marTop w:val="0"/>
      <w:marBottom w:val="0"/>
      <w:divBdr>
        <w:top w:val="none" w:sz="0" w:space="0" w:color="auto"/>
        <w:left w:val="none" w:sz="0" w:space="0" w:color="auto"/>
        <w:bottom w:val="none" w:sz="0" w:space="0" w:color="auto"/>
        <w:right w:val="none" w:sz="0" w:space="0" w:color="auto"/>
      </w:divBdr>
      <w:divsChild>
        <w:div w:id="366371962">
          <w:marLeft w:val="0"/>
          <w:marRight w:val="0"/>
          <w:marTop w:val="0"/>
          <w:marBottom w:val="0"/>
          <w:divBdr>
            <w:top w:val="none" w:sz="0" w:space="0" w:color="auto"/>
            <w:left w:val="none" w:sz="0" w:space="0" w:color="auto"/>
            <w:bottom w:val="none" w:sz="0" w:space="0" w:color="auto"/>
            <w:right w:val="none" w:sz="0" w:space="0" w:color="auto"/>
          </w:divBdr>
          <w:divsChild>
            <w:div w:id="398599208">
              <w:marLeft w:val="0"/>
              <w:marRight w:val="0"/>
              <w:marTop w:val="0"/>
              <w:marBottom w:val="0"/>
              <w:divBdr>
                <w:top w:val="none" w:sz="0" w:space="0" w:color="auto"/>
                <w:left w:val="none" w:sz="0" w:space="0" w:color="auto"/>
                <w:bottom w:val="none" w:sz="0" w:space="0" w:color="auto"/>
                <w:right w:val="none" w:sz="0" w:space="0" w:color="auto"/>
              </w:divBdr>
              <w:divsChild>
                <w:div w:id="522479797">
                  <w:marLeft w:val="0"/>
                  <w:marRight w:val="0"/>
                  <w:marTop w:val="0"/>
                  <w:marBottom w:val="0"/>
                  <w:divBdr>
                    <w:top w:val="none" w:sz="0" w:space="0" w:color="auto"/>
                    <w:left w:val="none" w:sz="0" w:space="0" w:color="auto"/>
                    <w:bottom w:val="none" w:sz="0" w:space="0" w:color="auto"/>
                    <w:right w:val="none" w:sz="0" w:space="0" w:color="auto"/>
                  </w:divBdr>
                  <w:divsChild>
                    <w:div w:id="19444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148737">
      <w:bodyDiv w:val="1"/>
      <w:marLeft w:val="0"/>
      <w:marRight w:val="0"/>
      <w:marTop w:val="0"/>
      <w:marBottom w:val="0"/>
      <w:divBdr>
        <w:top w:val="none" w:sz="0" w:space="0" w:color="auto"/>
        <w:left w:val="none" w:sz="0" w:space="0" w:color="auto"/>
        <w:bottom w:val="none" w:sz="0" w:space="0" w:color="auto"/>
        <w:right w:val="none" w:sz="0" w:space="0" w:color="auto"/>
      </w:divBdr>
      <w:divsChild>
        <w:div w:id="77214955">
          <w:marLeft w:val="0"/>
          <w:marRight w:val="0"/>
          <w:marTop w:val="0"/>
          <w:marBottom w:val="0"/>
          <w:divBdr>
            <w:top w:val="none" w:sz="0" w:space="0" w:color="auto"/>
            <w:left w:val="none" w:sz="0" w:space="0" w:color="auto"/>
            <w:bottom w:val="none" w:sz="0" w:space="0" w:color="auto"/>
            <w:right w:val="none" w:sz="0" w:space="0" w:color="auto"/>
          </w:divBdr>
        </w:div>
      </w:divsChild>
    </w:div>
    <w:div w:id="1111172489">
      <w:bodyDiv w:val="1"/>
      <w:marLeft w:val="0"/>
      <w:marRight w:val="0"/>
      <w:marTop w:val="0"/>
      <w:marBottom w:val="0"/>
      <w:divBdr>
        <w:top w:val="none" w:sz="0" w:space="0" w:color="auto"/>
        <w:left w:val="none" w:sz="0" w:space="0" w:color="auto"/>
        <w:bottom w:val="none" w:sz="0" w:space="0" w:color="auto"/>
        <w:right w:val="none" w:sz="0" w:space="0" w:color="auto"/>
      </w:divBdr>
      <w:divsChild>
        <w:div w:id="663970795">
          <w:marLeft w:val="0"/>
          <w:marRight w:val="0"/>
          <w:marTop w:val="0"/>
          <w:marBottom w:val="0"/>
          <w:divBdr>
            <w:top w:val="none" w:sz="0" w:space="0" w:color="auto"/>
            <w:left w:val="none" w:sz="0" w:space="0" w:color="auto"/>
            <w:bottom w:val="none" w:sz="0" w:space="0" w:color="auto"/>
            <w:right w:val="none" w:sz="0" w:space="0" w:color="auto"/>
          </w:divBdr>
          <w:divsChild>
            <w:div w:id="372538358">
              <w:marLeft w:val="0"/>
              <w:marRight w:val="0"/>
              <w:marTop w:val="0"/>
              <w:marBottom w:val="0"/>
              <w:divBdr>
                <w:top w:val="none" w:sz="0" w:space="0" w:color="auto"/>
                <w:left w:val="none" w:sz="0" w:space="0" w:color="auto"/>
                <w:bottom w:val="none" w:sz="0" w:space="0" w:color="auto"/>
                <w:right w:val="none" w:sz="0" w:space="0" w:color="auto"/>
              </w:divBdr>
              <w:divsChild>
                <w:div w:id="1925065491">
                  <w:marLeft w:val="0"/>
                  <w:marRight w:val="0"/>
                  <w:marTop w:val="0"/>
                  <w:marBottom w:val="0"/>
                  <w:divBdr>
                    <w:top w:val="none" w:sz="0" w:space="0" w:color="auto"/>
                    <w:left w:val="none" w:sz="0" w:space="0" w:color="auto"/>
                    <w:bottom w:val="none" w:sz="0" w:space="0" w:color="auto"/>
                    <w:right w:val="none" w:sz="0" w:space="0" w:color="auto"/>
                  </w:divBdr>
                  <w:divsChild>
                    <w:div w:id="183895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113643">
      <w:bodyDiv w:val="1"/>
      <w:marLeft w:val="0"/>
      <w:marRight w:val="0"/>
      <w:marTop w:val="0"/>
      <w:marBottom w:val="0"/>
      <w:divBdr>
        <w:top w:val="none" w:sz="0" w:space="0" w:color="auto"/>
        <w:left w:val="none" w:sz="0" w:space="0" w:color="auto"/>
        <w:bottom w:val="none" w:sz="0" w:space="0" w:color="auto"/>
        <w:right w:val="none" w:sz="0" w:space="0" w:color="auto"/>
      </w:divBdr>
      <w:divsChild>
        <w:div w:id="391465217">
          <w:marLeft w:val="0"/>
          <w:marRight w:val="0"/>
          <w:marTop w:val="0"/>
          <w:marBottom w:val="0"/>
          <w:divBdr>
            <w:top w:val="none" w:sz="0" w:space="0" w:color="auto"/>
            <w:left w:val="none" w:sz="0" w:space="0" w:color="auto"/>
            <w:bottom w:val="none" w:sz="0" w:space="0" w:color="auto"/>
            <w:right w:val="none" w:sz="0" w:space="0" w:color="auto"/>
          </w:divBdr>
          <w:divsChild>
            <w:div w:id="47144620">
              <w:marLeft w:val="0"/>
              <w:marRight w:val="0"/>
              <w:marTop w:val="0"/>
              <w:marBottom w:val="0"/>
              <w:divBdr>
                <w:top w:val="none" w:sz="0" w:space="0" w:color="auto"/>
                <w:left w:val="none" w:sz="0" w:space="0" w:color="auto"/>
                <w:bottom w:val="none" w:sz="0" w:space="0" w:color="auto"/>
                <w:right w:val="none" w:sz="0" w:space="0" w:color="auto"/>
              </w:divBdr>
              <w:divsChild>
                <w:div w:id="600724613">
                  <w:marLeft w:val="0"/>
                  <w:marRight w:val="0"/>
                  <w:marTop w:val="0"/>
                  <w:marBottom w:val="0"/>
                  <w:divBdr>
                    <w:top w:val="none" w:sz="0" w:space="0" w:color="auto"/>
                    <w:left w:val="none" w:sz="0" w:space="0" w:color="auto"/>
                    <w:bottom w:val="none" w:sz="0" w:space="0" w:color="auto"/>
                    <w:right w:val="none" w:sz="0" w:space="0" w:color="auto"/>
                  </w:divBdr>
                  <w:divsChild>
                    <w:div w:id="316764869">
                      <w:marLeft w:val="0"/>
                      <w:marRight w:val="0"/>
                      <w:marTop w:val="0"/>
                      <w:marBottom w:val="0"/>
                      <w:divBdr>
                        <w:top w:val="none" w:sz="0" w:space="0" w:color="auto"/>
                        <w:left w:val="none" w:sz="0" w:space="0" w:color="auto"/>
                        <w:bottom w:val="none" w:sz="0" w:space="0" w:color="auto"/>
                        <w:right w:val="none" w:sz="0" w:space="0" w:color="auto"/>
                      </w:divBdr>
                      <w:divsChild>
                        <w:div w:id="202362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1316">
                  <w:marLeft w:val="0"/>
                  <w:marRight w:val="0"/>
                  <w:marTop w:val="0"/>
                  <w:marBottom w:val="0"/>
                  <w:divBdr>
                    <w:top w:val="none" w:sz="0" w:space="0" w:color="auto"/>
                    <w:left w:val="none" w:sz="0" w:space="0" w:color="auto"/>
                    <w:bottom w:val="none" w:sz="0" w:space="0" w:color="auto"/>
                    <w:right w:val="none" w:sz="0" w:space="0" w:color="auto"/>
                  </w:divBdr>
                  <w:divsChild>
                    <w:div w:id="1177501365">
                      <w:marLeft w:val="0"/>
                      <w:marRight w:val="0"/>
                      <w:marTop w:val="0"/>
                      <w:marBottom w:val="0"/>
                      <w:divBdr>
                        <w:top w:val="none" w:sz="0" w:space="0" w:color="auto"/>
                        <w:left w:val="none" w:sz="0" w:space="0" w:color="auto"/>
                        <w:bottom w:val="none" w:sz="0" w:space="0" w:color="auto"/>
                        <w:right w:val="none" w:sz="0" w:space="0" w:color="auto"/>
                      </w:divBdr>
                      <w:divsChild>
                        <w:div w:id="57319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4035">
                  <w:marLeft w:val="0"/>
                  <w:marRight w:val="0"/>
                  <w:marTop w:val="0"/>
                  <w:marBottom w:val="0"/>
                  <w:divBdr>
                    <w:top w:val="none" w:sz="0" w:space="0" w:color="auto"/>
                    <w:left w:val="none" w:sz="0" w:space="0" w:color="auto"/>
                    <w:bottom w:val="none" w:sz="0" w:space="0" w:color="auto"/>
                    <w:right w:val="none" w:sz="0" w:space="0" w:color="auto"/>
                  </w:divBdr>
                  <w:divsChild>
                    <w:div w:id="2081243026">
                      <w:marLeft w:val="0"/>
                      <w:marRight w:val="0"/>
                      <w:marTop w:val="0"/>
                      <w:marBottom w:val="0"/>
                      <w:divBdr>
                        <w:top w:val="none" w:sz="0" w:space="0" w:color="auto"/>
                        <w:left w:val="none" w:sz="0" w:space="0" w:color="auto"/>
                        <w:bottom w:val="none" w:sz="0" w:space="0" w:color="auto"/>
                        <w:right w:val="none" w:sz="0" w:space="0" w:color="auto"/>
                      </w:divBdr>
                      <w:divsChild>
                        <w:div w:id="139723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523126">
                  <w:marLeft w:val="0"/>
                  <w:marRight w:val="0"/>
                  <w:marTop w:val="0"/>
                  <w:marBottom w:val="0"/>
                  <w:divBdr>
                    <w:top w:val="none" w:sz="0" w:space="0" w:color="auto"/>
                    <w:left w:val="none" w:sz="0" w:space="0" w:color="auto"/>
                    <w:bottom w:val="none" w:sz="0" w:space="0" w:color="auto"/>
                    <w:right w:val="none" w:sz="0" w:space="0" w:color="auto"/>
                  </w:divBdr>
                  <w:divsChild>
                    <w:div w:id="787045254">
                      <w:marLeft w:val="0"/>
                      <w:marRight w:val="0"/>
                      <w:marTop w:val="0"/>
                      <w:marBottom w:val="0"/>
                      <w:divBdr>
                        <w:top w:val="none" w:sz="0" w:space="0" w:color="auto"/>
                        <w:left w:val="none" w:sz="0" w:space="0" w:color="auto"/>
                        <w:bottom w:val="none" w:sz="0" w:space="0" w:color="auto"/>
                        <w:right w:val="none" w:sz="0" w:space="0" w:color="auto"/>
                      </w:divBdr>
                      <w:divsChild>
                        <w:div w:id="107697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62294">
                  <w:marLeft w:val="0"/>
                  <w:marRight w:val="0"/>
                  <w:marTop w:val="0"/>
                  <w:marBottom w:val="0"/>
                  <w:divBdr>
                    <w:top w:val="none" w:sz="0" w:space="0" w:color="auto"/>
                    <w:left w:val="none" w:sz="0" w:space="0" w:color="auto"/>
                    <w:bottom w:val="none" w:sz="0" w:space="0" w:color="auto"/>
                    <w:right w:val="none" w:sz="0" w:space="0" w:color="auto"/>
                  </w:divBdr>
                  <w:divsChild>
                    <w:div w:id="1842501260">
                      <w:marLeft w:val="0"/>
                      <w:marRight w:val="0"/>
                      <w:marTop w:val="0"/>
                      <w:marBottom w:val="0"/>
                      <w:divBdr>
                        <w:top w:val="none" w:sz="0" w:space="0" w:color="auto"/>
                        <w:left w:val="none" w:sz="0" w:space="0" w:color="auto"/>
                        <w:bottom w:val="none" w:sz="0" w:space="0" w:color="auto"/>
                        <w:right w:val="none" w:sz="0" w:space="0" w:color="auto"/>
                      </w:divBdr>
                      <w:divsChild>
                        <w:div w:id="58558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24346">
                  <w:marLeft w:val="0"/>
                  <w:marRight w:val="0"/>
                  <w:marTop w:val="0"/>
                  <w:marBottom w:val="0"/>
                  <w:divBdr>
                    <w:top w:val="none" w:sz="0" w:space="0" w:color="auto"/>
                    <w:left w:val="none" w:sz="0" w:space="0" w:color="auto"/>
                    <w:bottom w:val="none" w:sz="0" w:space="0" w:color="auto"/>
                    <w:right w:val="none" w:sz="0" w:space="0" w:color="auto"/>
                  </w:divBdr>
                  <w:divsChild>
                    <w:div w:id="1930650623">
                      <w:marLeft w:val="0"/>
                      <w:marRight w:val="0"/>
                      <w:marTop w:val="0"/>
                      <w:marBottom w:val="0"/>
                      <w:divBdr>
                        <w:top w:val="none" w:sz="0" w:space="0" w:color="auto"/>
                        <w:left w:val="none" w:sz="0" w:space="0" w:color="auto"/>
                        <w:bottom w:val="none" w:sz="0" w:space="0" w:color="auto"/>
                        <w:right w:val="none" w:sz="0" w:space="0" w:color="auto"/>
                      </w:divBdr>
                      <w:divsChild>
                        <w:div w:id="89523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7333085">
          <w:marLeft w:val="0"/>
          <w:marRight w:val="0"/>
          <w:marTop w:val="0"/>
          <w:marBottom w:val="0"/>
          <w:divBdr>
            <w:top w:val="none" w:sz="0" w:space="0" w:color="auto"/>
            <w:left w:val="none" w:sz="0" w:space="0" w:color="auto"/>
            <w:bottom w:val="none" w:sz="0" w:space="0" w:color="auto"/>
            <w:right w:val="none" w:sz="0" w:space="0" w:color="auto"/>
          </w:divBdr>
          <w:divsChild>
            <w:div w:id="1178933377">
              <w:marLeft w:val="0"/>
              <w:marRight w:val="0"/>
              <w:marTop w:val="0"/>
              <w:marBottom w:val="0"/>
              <w:divBdr>
                <w:top w:val="none" w:sz="0" w:space="0" w:color="auto"/>
                <w:left w:val="none" w:sz="0" w:space="0" w:color="auto"/>
                <w:bottom w:val="none" w:sz="0" w:space="0" w:color="auto"/>
                <w:right w:val="none" w:sz="0" w:space="0" w:color="auto"/>
              </w:divBdr>
              <w:divsChild>
                <w:div w:id="106657676">
                  <w:marLeft w:val="0"/>
                  <w:marRight w:val="0"/>
                  <w:marTop w:val="0"/>
                  <w:marBottom w:val="0"/>
                  <w:divBdr>
                    <w:top w:val="none" w:sz="0" w:space="0" w:color="auto"/>
                    <w:left w:val="none" w:sz="0" w:space="0" w:color="auto"/>
                    <w:bottom w:val="none" w:sz="0" w:space="0" w:color="auto"/>
                    <w:right w:val="none" w:sz="0" w:space="0" w:color="auto"/>
                  </w:divBdr>
                  <w:divsChild>
                    <w:div w:id="1810977588">
                      <w:marLeft w:val="0"/>
                      <w:marRight w:val="0"/>
                      <w:marTop w:val="0"/>
                      <w:marBottom w:val="0"/>
                      <w:divBdr>
                        <w:top w:val="none" w:sz="0" w:space="0" w:color="auto"/>
                        <w:left w:val="none" w:sz="0" w:space="0" w:color="auto"/>
                        <w:bottom w:val="none" w:sz="0" w:space="0" w:color="auto"/>
                        <w:right w:val="none" w:sz="0" w:space="0" w:color="auto"/>
                      </w:divBdr>
                    </w:div>
                  </w:divsChild>
                </w:div>
                <w:div w:id="130680520">
                  <w:marLeft w:val="0"/>
                  <w:marRight w:val="0"/>
                  <w:marTop w:val="0"/>
                  <w:marBottom w:val="0"/>
                  <w:divBdr>
                    <w:top w:val="none" w:sz="0" w:space="0" w:color="auto"/>
                    <w:left w:val="none" w:sz="0" w:space="0" w:color="auto"/>
                    <w:bottom w:val="none" w:sz="0" w:space="0" w:color="auto"/>
                    <w:right w:val="none" w:sz="0" w:space="0" w:color="auto"/>
                  </w:divBdr>
                  <w:divsChild>
                    <w:div w:id="2107918218">
                      <w:marLeft w:val="0"/>
                      <w:marRight w:val="0"/>
                      <w:marTop w:val="0"/>
                      <w:marBottom w:val="0"/>
                      <w:divBdr>
                        <w:top w:val="none" w:sz="0" w:space="0" w:color="auto"/>
                        <w:left w:val="none" w:sz="0" w:space="0" w:color="auto"/>
                        <w:bottom w:val="none" w:sz="0" w:space="0" w:color="auto"/>
                        <w:right w:val="none" w:sz="0" w:space="0" w:color="auto"/>
                      </w:divBdr>
                    </w:div>
                  </w:divsChild>
                </w:div>
                <w:div w:id="246037842">
                  <w:marLeft w:val="0"/>
                  <w:marRight w:val="0"/>
                  <w:marTop w:val="0"/>
                  <w:marBottom w:val="0"/>
                  <w:divBdr>
                    <w:top w:val="none" w:sz="0" w:space="0" w:color="auto"/>
                    <w:left w:val="none" w:sz="0" w:space="0" w:color="auto"/>
                    <w:bottom w:val="none" w:sz="0" w:space="0" w:color="auto"/>
                    <w:right w:val="none" w:sz="0" w:space="0" w:color="auto"/>
                  </w:divBdr>
                  <w:divsChild>
                    <w:div w:id="1407996734">
                      <w:marLeft w:val="0"/>
                      <w:marRight w:val="0"/>
                      <w:marTop w:val="0"/>
                      <w:marBottom w:val="0"/>
                      <w:divBdr>
                        <w:top w:val="none" w:sz="0" w:space="0" w:color="auto"/>
                        <w:left w:val="none" w:sz="0" w:space="0" w:color="auto"/>
                        <w:bottom w:val="none" w:sz="0" w:space="0" w:color="auto"/>
                        <w:right w:val="none" w:sz="0" w:space="0" w:color="auto"/>
                      </w:divBdr>
                    </w:div>
                  </w:divsChild>
                </w:div>
                <w:div w:id="436681315">
                  <w:marLeft w:val="0"/>
                  <w:marRight w:val="0"/>
                  <w:marTop w:val="0"/>
                  <w:marBottom w:val="0"/>
                  <w:divBdr>
                    <w:top w:val="none" w:sz="0" w:space="0" w:color="auto"/>
                    <w:left w:val="none" w:sz="0" w:space="0" w:color="auto"/>
                    <w:bottom w:val="none" w:sz="0" w:space="0" w:color="auto"/>
                    <w:right w:val="none" w:sz="0" w:space="0" w:color="auto"/>
                  </w:divBdr>
                  <w:divsChild>
                    <w:div w:id="1172525576">
                      <w:marLeft w:val="0"/>
                      <w:marRight w:val="0"/>
                      <w:marTop w:val="0"/>
                      <w:marBottom w:val="0"/>
                      <w:divBdr>
                        <w:top w:val="none" w:sz="0" w:space="0" w:color="auto"/>
                        <w:left w:val="none" w:sz="0" w:space="0" w:color="auto"/>
                        <w:bottom w:val="none" w:sz="0" w:space="0" w:color="auto"/>
                        <w:right w:val="none" w:sz="0" w:space="0" w:color="auto"/>
                      </w:divBdr>
                    </w:div>
                  </w:divsChild>
                </w:div>
                <w:div w:id="782043368">
                  <w:marLeft w:val="0"/>
                  <w:marRight w:val="0"/>
                  <w:marTop w:val="0"/>
                  <w:marBottom w:val="0"/>
                  <w:divBdr>
                    <w:top w:val="none" w:sz="0" w:space="0" w:color="auto"/>
                    <w:left w:val="none" w:sz="0" w:space="0" w:color="auto"/>
                    <w:bottom w:val="none" w:sz="0" w:space="0" w:color="auto"/>
                    <w:right w:val="none" w:sz="0" w:space="0" w:color="auto"/>
                  </w:divBdr>
                  <w:divsChild>
                    <w:div w:id="2056270045">
                      <w:marLeft w:val="0"/>
                      <w:marRight w:val="0"/>
                      <w:marTop w:val="0"/>
                      <w:marBottom w:val="0"/>
                      <w:divBdr>
                        <w:top w:val="none" w:sz="0" w:space="0" w:color="auto"/>
                        <w:left w:val="none" w:sz="0" w:space="0" w:color="auto"/>
                        <w:bottom w:val="none" w:sz="0" w:space="0" w:color="auto"/>
                        <w:right w:val="none" w:sz="0" w:space="0" w:color="auto"/>
                      </w:divBdr>
                    </w:div>
                  </w:divsChild>
                </w:div>
                <w:div w:id="815103382">
                  <w:marLeft w:val="0"/>
                  <w:marRight w:val="0"/>
                  <w:marTop w:val="0"/>
                  <w:marBottom w:val="0"/>
                  <w:divBdr>
                    <w:top w:val="none" w:sz="0" w:space="0" w:color="auto"/>
                    <w:left w:val="none" w:sz="0" w:space="0" w:color="auto"/>
                    <w:bottom w:val="none" w:sz="0" w:space="0" w:color="auto"/>
                    <w:right w:val="none" w:sz="0" w:space="0" w:color="auto"/>
                  </w:divBdr>
                  <w:divsChild>
                    <w:div w:id="2061591720">
                      <w:marLeft w:val="0"/>
                      <w:marRight w:val="0"/>
                      <w:marTop w:val="0"/>
                      <w:marBottom w:val="0"/>
                      <w:divBdr>
                        <w:top w:val="none" w:sz="0" w:space="0" w:color="auto"/>
                        <w:left w:val="none" w:sz="0" w:space="0" w:color="auto"/>
                        <w:bottom w:val="none" w:sz="0" w:space="0" w:color="auto"/>
                        <w:right w:val="none" w:sz="0" w:space="0" w:color="auto"/>
                      </w:divBdr>
                    </w:div>
                  </w:divsChild>
                </w:div>
                <w:div w:id="1044253615">
                  <w:marLeft w:val="0"/>
                  <w:marRight w:val="0"/>
                  <w:marTop w:val="0"/>
                  <w:marBottom w:val="0"/>
                  <w:divBdr>
                    <w:top w:val="none" w:sz="0" w:space="0" w:color="auto"/>
                    <w:left w:val="none" w:sz="0" w:space="0" w:color="auto"/>
                    <w:bottom w:val="none" w:sz="0" w:space="0" w:color="auto"/>
                    <w:right w:val="none" w:sz="0" w:space="0" w:color="auto"/>
                  </w:divBdr>
                  <w:divsChild>
                    <w:div w:id="385027164">
                      <w:marLeft w:val="0"/>
                      <w:marRight w:val="0"/>
                      <w:marTop w:val="0"/>
                      <w:marBottom w:val="0"/>
                      <w:divBdr>
                        <w:top w:val="none" w:sz="0" w:space="0" w:color="auto"/>
                        <w:left w:val="none" w:sz="0" w:space="0" w:color="auto"/>
                        <w:bottom w:val="none" w:sz="0" w:space="0" w:color="auto"/>
                        <w:right w:val="none" w:sz="0" w:space="0" w:color="auto"/>
                      </w:divBdr>
                    </w:div>
                  </w:divsChild>
                </w:div>
                <w:div w:id="1104377816">
                  <w:marLeft w:val="0"/>
                  <w:marRight w:val="0"/>
                  <w:marTop w:val="0"/>
                  <w:marBottom w:val="0"/>
                  <w:divBdr>
                    <w:top w:val="none" w:sz="0" w:space="0" w:color="auto"/>
                    <w:left w:val="none" w:sz="0" w:space="0" w:color="auto"/>
                    <w:bottom w:val="none" w:sz="0" w:space="0" w:color="auto"/>
                    <w:right w:val="none" w:sz="0" w:space="0" w:color="auto"/>
                  </w:divBdr>
                  <w:divsChild>
                    <w:div w:id="118037117">
                      <w:marLeft w:val="0"/>
                      <w:marRight w:val="0"/>
                      <w:marTop w:val="0"/>
                      <w:marBottom w:val="0"/>
                      <w:divBdr>
                        <w:top w:val="none" w:sz="0" w:space="0" w:color="auto"/>
                        <w:left w:val="none" w:sz="0" w:space="0" w:color="auto"/>
                        <w:bottom w:val="none" w:sz="0" w:space="0" w:color="auto"/>
                        <w:right w:val="none" w:sz="0" w:space="0" w:color="auto"/>
                      </w:divBdr>
                    </w:div>
                  </w:divsChild>
                </w:div>
                <w:div w:id="1127704345">
                  <w:marLeft w:val="0"/>
                  <w:marRight w:val="0"/>
                  <w:marTop w:val="0"/>
                  <w:marBottom w:val="0"/>
                  <w:divBdr>
                    <w:top w:val="none" w:sz="0" w:space="0" w:color="auto"/>
                    <w:left w:val="none" w:sz="0" w:space="0" w:color="auto"/>
                    <w:bottom w:val="none" w:sz="0" w:space="0" w:color="auto"/>
                    <w:right w:val="none" w:sz="0" w:space="0" w:color="auto"/>
                  </w:divBdr>
                  <w:divsChild>
                    <w:div w:id="1056471691">
                      <w:marLeft w:val="0"/>
                      <w:marRight w:val="0"/>
                      <w:marTop w:val="0"/>
                      <w:marBottom w:val="0"/>
                      <w:divBdr>
                        <w:top w:val="none" w:sz="0" w:space="0" w:color="auto"/>
                        <w:left w:val="none" w:sz="0" w:space="0" w:color="auto"/>
                        <w:bottom w:val="none" w:sz="0" w:space="0" w:color="auto"/>
                        <w:right w:val="none" w:sz="0" w:space="0" w:color="auto"/>
                      </w:divBdr>
                    </w:div>
                  </w:divsChild>
                </w:div>
                <w:div w:id="1220558857">
                  <w:marLeft w:val="0"/>
                  <w:marRight w:val="0"/>
                  <w:marTop w:val="0"/>
                  <w:marBottom w:val="0"/>
                  <w:divBdr>
                    <w:top w:val="none" w:sz="0" w:space="0" w:color="auto"/>
                    <w:left w:val="none" w:sz="0" w:space="0" w:color="auto"/>
                    <w:bottom w:val="none" w:sz="0" w:space="0" w:color="auto"/>
                    <w:right w:val="none" w:sz="0" w:space="0" w:color="auto"/>
                  </w:divBdr>
                  <w:divsChild>
                    <w:div w:id="615450519">
                      <w:marLeft w:val="0"/>
                      <w:marRight w:val="0"/>
                      <w:marTop w:val="0"/>
                      <w:marBottom w:val="0"/>
                      <w:divBdr>
                        <w:top w:val="none" w:sz="0" w:space="0" w:color="auto"/>
                        <w:left w:val="none" w:sz="0" w:space="0" w:color="auto"/>
                        <w:bottom w:val="none" w:sz="0" w:space="0" w:color="auto"/>
                        <w:right w:val="none" w:sz="0" w:space="0" w:color="auto"/>
                      </w:divBdr>
                    </w:div>
                  </w:divsChild>
                </w:div>
                <w:div w:id="1495995203">
                  <w:marLeft w:val="0"/>
                  <w:marRight w:val="0"/>
                  <w:marTop w:val="0"/>
                  <w:marBottom w:val="0"/>
                  <w:divBdr>
                    <w:top w:val="none" w:sz="0" w:space="0" w:color="auto"/>
                    <w:left w:val="none" w:sz="0" w:space="0" w:color="auto"/>
                    <w:bottom w:val="none" w:sz="0" w:space="0" w:color="auto"/>
                    <w:right w:val="none" w:sz="0" w:space="0" w:color="auto"/>
                  </w:divBdr>
                  <w:divsChild>
                    <w:div w:id="1672366524">
                      <w:marLeft w:val="0"/>
                      <w:marRight w:val="0"/>
                      <w:marTop w:val="0"/>
                      <w:marBottom w:val="0"/>
                      <w:divBdr>
                        <w:top w:val="none" w:sz="0" w:space="0" w:color="auto"/>
                        <w:left w:val="none" w:sz="0" w:space="0" w:color="auto"/>
                        <w:bottom w:val="none" w:sz="0" w:space="0" w:color="auto"/>
                        <w:right w:val="none" w:sz="0" w:space="0" w:color="auto"/>
                      </w:divBdr>
                    </w:div>
                  </w:divsChild>
                </w:div>
                <w:div w:id="1765607000">
                  <w:marLeft w:val="0"/>
                  <w:marRight w:val="0"/>
                  <w:marTop w:val="0"/>
                  <w:marBottom w:val="0"/>
                  <w:divBdr>
                    <w:top w:val="none" w:sz="0" w:space="0" w:color="auto"/>
                    <w:left w:val="none" w:sz="0" w:space="0" w:color="auto"/>
                    <w:bottom w:val="none" w:sz="0" w:space="0" w:color="auto"/>
                    <w:right w:val="none" w:sz="0" w:space="0" w:color="auto"/>
                  </w:divBdr>
                  <w:divsChild>
                    <w:div w:id="1080248368">
                      <w:marLeft w:val="0"/>
                      <w:marRight w:val="0"/>
                      <w:marTop w:val="0"/>
                      <w:marBottom w:val="0"/>
                      <w:divBdr>
                        <w:top w:val="none" w:sz="0" w:space="0" w:color="auto"/>
                        <w:left w:val="none" w:sz="0" w:space="0" w:color="auto"/>
                        <w:bottom w:val="none" w:sz="0" w:space="0" w:color="auto"/>
                        <w:right w:val="none" w:sz="0" w:space="0" w:color="auto"/>
                      </w:divBdr>
                    </w:div>
                  </w:divsChild>
                </w:div>
                <w:div w:id="1785925029">
                  <w:marLeft w:val="0"/>
                  <w:marRight w:val="0"/>
                  <w:marTop w:val="0"/>
                  <w:marBottom w:val="0"/>
                  <w:divBdr>
                    <w:top w:val="none" w:sz="0" w:space="0" w:color="auto"/>
                    <w:left w:val="none" w:sz="0" w:space="0" w:color="auto"/>
                    <w:bottom w:val="none" w:sz="0" w:space="0" w:color="auto"/>
                    <w:right w:val="none" w:sz="0" w:space="0" w:color="auto"/>
                  </w:divBdr>
                  <w:divsChild>
                    <w:div w:id="888801327">
                      <w:marLeft w:val="0"/>
                      <w:marRight w:val="0"/>
                      <w:marTop w:val="0"/>
                      <w:marBottom w:val="0"/>
                      <w:divBdr>
                        <w:top w:val="none" w:sz="0" w:space="0" w:color="auto"/>
                        <w:left w:val="none" w:sz="0" w:space="0" w:color="auto"/>
                        <w:bottom w:val="none" w:sz="0" w:space="0" w:color="auto"/>
                        <w:right w:val="none" w:sz="0" w:space="0" w:color="auto"/>
                      </w:divBdr>
                    </w:div>
                  </w:divsChild>
                </w:div>
                <w:div w:id="1834486598">
                  <w:marLeft w:val="0"/>
                  <w:marRight w:val="0"/>
                  <w:marTop w:val="0"/>
                  <w:marBottom w:val="0"/>
                  <w:divBdr>
                    <w:top w:val="none" w:sz="0" w:space="0" w:color="auto"/>
                    <w:left w:val="none" w:sz="0" w:space="0" w:color="auto"/>
                    <w:bottom w:val="none" w:sz="0" w:space="0" w:color="auto"/>
                    <w:right w:val="none" w:sz="0" w:space="0" w:color="auto"/>
                  </w:divBdr>
                  <w:divsChild>
                    <w:div w:id="1948853644">
                      <w:marLeft w:val="0"/>
                      <w:marRight w:val="0"/>
                      <w:marTop w:val="0"/>
                      <w:marBottom w:val="0"/>
                      <w:divBdr>
                        <w:top w:val="none" w:sz="0" w:space="0" w:color="auto"/>
                        <w:left w:val="none" w:sz="0" w:space="0" w:color="auto"/>
                        <w:bottom w:val="none" w:sz="0" w:space="0" w:color="auto"/>
                        <w:right w:val="none" w:sz="0" w:space="0" w:color="auto"/>
                      </w:divBdr>
                    </w:div>
                  </w:divsChild>
                </w:div>
                <w:div w:id="2029136453">
                  <w:marLeft w:val="0"/>
                  <w:marRight w:val="0"/>
                  <w:marTop w:val="0"/>
                  <w:marBottom w:val="0"/>
                  <w:divBdr>
                    <w:top w:val="none" w:sz="0" w:space="0" w:color="auto"/>
                    <w:left w:val="none" w:sz="0" w:space="0" w:color="auto"/>
                    <w:bottom w:val="none" w:sz="0" w:space="0" w:color="auto"/>
                    <w:right w:val="none" w:sz="0" w:space="0" w:color="auto"/>
                  </w:divBdr>
                  <w:divsChild>
                    <w:div w:id="2139833502">
                      <w:marLeft w:val="0"/>
                      <w:marRight w:val="0"/>
                      <w:marTop w:val="0"/>
                      <w:marBottom w:val="0"/>
                      <w:divBdr>
                        <w:top w:val="none" w:sz="0" w:space="0" w:color="auto"/>
                        <w:left w:val="none" w:sz="0" w:space="0" w:color="auto"/>
                        <w:bottom w:val="none" w:sz="0" w:space="0" w:color="auto"/>
                        <w:right w:val="none" w:sz="0" w:space="0" w:color="auto"/>
                      </w:divBdr>
                    </w:div>
                  </w:divsChild>
                </w:div>
                <w:div w:id="2052220071">
                  <w:marLeft w:val="0"/>
                  <w:marRight w:val="0"/>
                  <w:marTop w:val="0"/>
                  <w:marBottom w:val="0"/>
                  <w:divBdr>
                    <w:top w:val="none" w:sz="0" w:space="0" w:color="auto"/>
                    <w:left w:val="none" w:sz="0" w:space="0" w:color="auto"/>
                    <w:bottom w:val="none" w:sz="0" w:space="0" w:color="auto"/>
                    <w:right w:val="none" w:sz="0" w:space="0" w:color="auto"/>
                  </w:divBdr>
                  <w:divsChild>
                    <w:div w:id="17605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6117">
          <w:marLeft w:val="0"/>
          <w:marRight w:val="0"/>
          <w:marTop w:val="0"/>
          <w:marBottom w:val="0"/>
          <w:divBdr>
            <w:top w:val="none" w:sz="0" w:space="0" w:color="auto"/>
            <w:left w:val="none" w:sz="0" w:space="0" w:color="auto"/>
            <w:bottom w:val="none" w:sz="0" w:space="0" w:color="auto"/>
            <w:right w:val="none" w:sz="0" w:space="0" w:color="auto"/>
          </w:divBdr>
          <w:divsChild>
            <w:div w:id="82800322">
              <w:marLeft w:val="0"/>
              <w:marRight w:val="0"/>
              <w:marTop w:val="0"/>
              <w:marBottom w:val="0"/>
              <w:divBdr>
                <w:top w:val="none" w:sz="0" w:space="0" w:color="auto"/>
                <w:left w:val="none" w:sz="0" w:space="0" w:color="auto"/>
                <w:bottom w:val="none" w:sz="0" w:space="0" w:color="auto"/>
                <w:right w:val="none" w:sz="0" w:space="0" w:color="auto"/>
              </w:divBdr>
              <w:divsChild>
                <w:div w:id="1508984363">
                  <w:marLeft w:val="0"/>
                  <w:marRight w:val="0"/>
                  <w:marTop w:val="0"/>
                  <w:marBottom w:val="0"/>
                  <w:divBdr>
                    <w:top w:val="none" w:sz="0" w:space="0" w:color="auto"/>
                    <w:left w:val="none" w:sz="0" w:space="0" w:color="auto"/>
                    <w:bottom w:val="none" w:sz="0" w:space="0" w:color="auto"/>
                    <w:right w:val="none" w:sz="0" w:space="0" w:color="auto"/>
                  </w:divBdr>
                </w:div>
              </w:divsChild>
            </w:div>
            <w:div w:id="205797909">
              <w:marLeft w:val="0"/>
              <w:marRight w:val="0"/>
              <w:marTop w:val="0"/>
              <w:marBottom w:val="0"/>
              <w:divBdr>
                <w:top w:val="none" w:sz="0" w:space="0" w:color="auto"/>
                <w:left w:val="none" w:sz="0" w:space="0" w:color="auto"/>
                <w:bottom w:val="none" w:sz="0" w:space="0" w:color="auto"/>
                <w:right w:val="none" w:sz="0" w:space="0" w:color="auto"/>
              </w:divBdr>
              <w:divsChild>
                <w:div w:id="1953827100">
                  <w:marLeft w:val="0"/>
                  <w:marRight w:val="0"/>
                  <w:marTop w:val="0"/>
                  <w:marBottom w:val="0"/>
                  <w:divBdr>
                    <w:top w:val="none" w:sz="0" w:space="0" w:color="auto"/>
                    <w:left w:val="none" w:sz="0" w:space="0" w:color="auto"/>
                    <w:bottom w:val="none" w:sz="0" w:space="0" w:color="auto"/>
                    <w:right w:val="none" w:sz="0" w:space="0" w:color="auto"/>
                  </w:divBdr>
                </w:div>
              </w:divsChild>
            </w:div>
            <w:div w:id="301227676">
              <w:marLeft w:val="0"/>
              <w:marRight w:val="0"/>
              <w:marTop w:val="0"/>
              <w:marBottom w:val="0"/>
              <w:divBdr>
                <w:top w:val="none" w:sz="0" w:space="0" w:color="auto"/>
                <w:left w:val="none" w:sz="0" w:space="0" w:color="auto"/>
                <w:bottom w:val="none" w:sz="0" w:space="0" w:color="auto"/>
                <w:right w:val="none" w:sz="0" w:space="0" w:color="auto"/>
              </w:divBdr>
              <w:divsChild>
                <w:div w:id="1160392951">
                  <w:marLeft w:val="0"/>
                  <w:marRight w:val="0"/>
                  <w:marTop w:val="0"/>
                  <w:marBottom w:val="0"/>
                  <w:divBdr>
                    <w:top w:val="none" w:sz="0" w:space="0" w:color="auto"/>
                    <w:left w:val="none" w:sz="0" w:space="0" w:color="auto"/>
                    <w:bottom w:val="none" w:sz="0" w:space="0" w:color="auto"/>
                    <w:right w:val="none" w:sz="0" w:space="0" w:color="auto"/>
                  </w:divBdr>
                </w:div>
              </w:divsChild>
            </w:div>
            <w:div w:id="460195783">
              <w:marLeft w:val="0"/>
              <w:marRight w:val="0"/>
              <w:marTop w:val="0"/>
              <w:marBottom w:val="0"/>
              <w:divBdr>
                <w:top w:val="none" w:sz="0" w:space="0" w:color="auto"/>
                <w:left w:val="none" w:sz="0" w:space="0" w:color="auto"/>
                <w:bottom w:val="none" w:sz="0" w:space="0" w:color="auto"/>
                <w:right w:val="none" w:sz="0" w:space="0" w:color="auto"/>
              </w:divBdr>
              <w:divsChild>
                <w:div w:id="2132476725">
                  <w:marLeft w:val="0"/>
                  <w:marRight w:val="0"/>
                  <w:marTop w:val="0"/>
                  <w:marBottom w:val="0"/>
                  <w:divBdr>
                    <w:top w:val="none" w:sz="0" w:space="0" w:color="auto"/>
                    <w:left w:val="none" w:sz="0" w:space="0" w:color="auto"/>
                    <w:bottom w:val="none" w:sz="0" w:space="0" w:color="auto"/>
                    <w:right w:val="none" w:sz="0" w:space="0" w:color="auto"/>
                  </w:divBdr>
                </w:div>
              </w:divsChild>
            </w:div>
            <w:div w:id="762455759">
              <w:marLeft w:val="0"/>
              <w:marRight w:val="0"/>
              <w:marTop w:val="0"/>
              <w:marBottom w:val="0"/>
              <w:divBdr>
                <w:top w:val="none" w:sz="0" w:space="0" w:color="auto"/>
                <w:left w:val="none" w:sz="0" w:space="0" w:color="auto"/>
                <w:bottom w:val="none" w:sz="0" w:space="0" w:color="auto"/>
                <w:right w:val="none" w:sz="0" w:space="0" w:color="auto"/>
              </w:divBdr>
              <w:divsChild>
                <w:div w:id="783504598">
                  <w:marLeft w:val="0"/>
                  <w:marRight w:val="0"/>
                  <w:marTop w:val="0"/>
                  <w:marBottom w:val="0"/>
                  <w:divBdr>
                    <w:top w:val="none" w:sz="0" w:space="0" w:color="auto"/>
                    <w:left w:val="none" w:sz="0" w:space="0" w:color="auto"/>
                    <w:bottom w:val="none" w:sz="0" w:space="0" w:color="auto"/>
                    <w:right w:val="none" w:sz="0" w:space="0" w:color="auto"/>
                  </w:divBdr>
                </w:div>
              </w:divsChild>
            </w:div>
            <w:div w:id="850417186">
              <w:marLeft w:val="0"/>
              <w:marRight w:val="0"/>
              <w:marTop w:val="0"/>
              <w:marBottom w:val="0"/>
              <w:divBdr>
                <w:top w:val="none" w:sz="0" w:space="0" w:color="auto"/>
                <w:left w:val="none" w:sz="0" w:space="0" w:color="auto"/>
                <w:bottom w:val="none" w:sz="0" w:space="0" w:color="auto"/>
                <w:right w:val="none" w:sz="0" w:space="0" w:color="auto"/>
              </w:divBdr>
              <w:divsChild>
                <w:div w:id="1004554139">
                  <w:marLeft w:val="0"/>
                  <w:marRight w:val="0"/>
                  <w:marTop w:val="0"/>
                  <w:marBottom w:val="0"/>
                  <w:divBdr>
                    <w:top w:val="none" w:sz="0" w:space="0" w:color="auto"/>
                    <w:left w:val="none" w:sz="0" w:space="0" w:color="auto"/>
                    <w:bottom w:val="none" w:sz="0" w:space="0" w:color="auto"/>
                    <w:right w:val="none" w:sz="0" w:space="0" w:color="auto"/>
                  </w:divBdr>
                </w:div>
              </w:divsChild>
            </w:div>
            <w:div w:id="870605899">
              <w:marLeft w:val="0"/>
              <w:marRight w:val="0"/>
              <w:marTop w:val="0"/>
              <w:marBottom w:val="0"/>
              <w:divBdr>
                <w:top w:val="none" w:sz="0" w:space="0" w:color="auto"/>
                <w:left w:val="none" w:sz="0" w:space="0" w:color="auto"/>
                <w:bottom w:val="none" w:sz="0" w:space="0" w:color="auto"/>
                <w:right w:val="none" w:sz="0" w:space="0" w:color="auto"/>
              </w:divBdr>
              <w:divsChild>
                <w:div w:id="2146459593">
                  <w:marLeft w:val="0"/>
                  <w:marRight w:val="0"/>
                  <w:marTop w:val="0"/>
                  <w:marBottom w:val="0"/>
                  <w:divBdr>
                    <w:top w:val="none" w:sz="0" w:space="0" w:color="auto"/>
                    <w:left w:val="none" w:sz="0" w:space="0" w:color="auto"/>
                    <w:bottom w:val="none" w:sz="0" w:space="0" w:color="auto"/>
                    <w:right w:val="none" w:sz="0" w:space="0" w:color="auto"/>
                  </w:divBdr>
                </w:div>
              </w:divsChild>
            </w:div>
            <w:div w:id="917246041">
              <w:marLeft w:val="0"/>
              <w:marRight w:val="0"/>
              <w:marTop w:val="0"/>
              <w:marBottom w:val="0"/>
              <w:divBdr>
                <w:top w:val="none" w:sz="0" w:space="0" w:color="auto"/>
                <w:left w:val="none" w:sz="0" w:space="0" w:color="auto"/>
                <w:bottom w:val="none" w:sz="0" w:space="0" w:color="auto"/>
                <w:right w:val="none" w:sz="0" w:space="0" w:color="auto"/>
              </w:divBdr>
              <w:divsChild>
                <w:div w:id="1875381150">
                  <w:marLeft w:val="0"/>
                  <w:marRight w:val="0"/>
                  <w:marTop w:val="0"/>
                  <w:marBottom w:val="0"/>
                  <w:divBdr>
                    <w:top w:val="none" w:sz="0" w:space="0" w:color="auto"/>
                    <w:left w:val="none" w:sz="0" w:space="0" w:color="auto"/>
                    <w:bottom w:val="none" w:sz="0" w:space="0" w:color="auto"/>
                    <w:right w:val="none" w:sz="0" w:space="0" w:color="auto"/>
                  </w:divBdr>
                </w:div>
              </w:divsChild>
            </w:div>
            <w:div w:id="953092984">
              <w:marLeft w:val="0"/>
              <w:marRight w:val="0"/>
              <w:marTop w:val="0"/>
              <w:marBottom w:val="0"/>
              <w:divBdr>
                <w:top w:val="none" w:sz="0" w:space="0" w:color="auto"/>
                <w:left w:val="none" w:sz="0" w:space="0" w:color="auto"/>
                <w:bottom w:val="none" w:sz="0" w:space="0" w:color="auto"/>
                <w:right w:val="none" w:sz="0" w:space="0" w:color="auto"/>
              </w:divBdr>
              <w:divsChild>
                <w:div w:id="759184273">
                  <w:marLeft w:val="0"/>
                  <w:marRight w:val="0"/>
                  <w:marTop w:val="0"/>
                  <w:marBottom w:val="0"/>
                  <w:divBdr>
                    <w:top w:val="none" w:sz="0" w:space="0" w:color="auto"/>
                    <w:left w:val="none" w:sz="0" w:space="0" w:color="auto"/>
                    <w:bottom w:val="none" w:sz="0" w:space="0" w:color="auto"/>
                    <w:right w:val="none" w:sz="0" w:space="0" w:color="auto"/>
                  </w:divBdr>
                </w:div>
              </w:divsChild>
            </w:div>
            <w:div w:id="1098872663">
              <w:marLeft w:val="0"/>
              <w:marRight w:val="0"/>
              <w:marTop w:val="0"/>
              <w:marBottom w:val="0"/>
              <w:divBdr>
                <w:top w:val="none" w:sz="0" w:space="0" w:color="auto"/>
                <w:left w:val="none" w:sz="0" w:space="0" w:color="auto"/>
                <w:bottom w:val="none" w:sz="0" w:space="0" w:color="auto"/>
                <w:right w:val="none" w:sz="0" w:space="0" w:color="auto"/>
              </w:divBdr>
              <w:divsChild>
                <w:div w:id="779225400">
                  <w:marLeft w:val="0"/>
                  <w:marRight w:val="0"/>
                  <w:marTop w:val="0"/>
                  <w:marBottom w:val="0"/>
                  <w:divBdr>
                    <w:top w:val="none" w:sz="0" w:space="0" w:color="auto"/>
                    <w:left w:val="none" w:sz="0" w:space="0" w:color="auto"/>
                    <w:bottom w:val="none" w:sz="0" w:space="0" w:color="auto"/>
                    <w:right w:val="none" w:sz="0" w:space="0" w:color="auto"/>
                  </w:divBdr>
                </w:div>
              </w:divsChild>
            </w:div>
            <w:div w:id="2055959088">
              <w:marLeft w:val="0"/>
              <w:marRight w:val="0"/>
              <w:marTop w:val="0"/>
              <w:marBottom w:val="0"/>
              <w:divBdr>
                <w:top w:val="none" w:sz="0" w:space="0" w:color="auto"/>
                <w:left w:val="none" w:sz="0" w:space="0" w:color="auto"/>
                <w:bottom w:val="none" w:sz="0" w:space="0" w:color="auto"/>
                <w:right w:val="none" w:sz="0" w:space="0" w:color="auto"/>
              </w:divBdr>
              <w:divsChild>
                <w:div w:id="1181895495">
                  <w:marLeft w:val="0"/>
                  <w:marRight w:val="0"/>
                  <w:marTop w:val="0"/>
                  <w:marBottom w:val="0"/>
                  <w:divBdr>
                    <w:top w:val="none" w:sz="0" w:space="0" w:color="auto"/>
                    <w:left w:val="none" w:sz="0" w:space="0" w:color="auto"/>
                    <w:bottom w:val="none" w:sz="0" w:space="0" w:color="auto"/>
                    <w:right w:val="none" w:sz="0" w:space="0" w:color="auto"/>
                  </w:divBdr>
                </w:div>
              </w:divsChild>
            </w:div>
            <w:div w:id="2143496331">
              <w:marLeft w:val="0"/>
              <w:marRight w:val="0"/>
              <w:marTop w:val="0"/>
              <w:marBottom w:val="0"/>
              <w:divBdr>
                <w:top w:val="none" w:sz="0" w:space="0" w:color="auto"/>
                <w:left w:val="none" w:sz="0" w:space="0" w:color="auto"/>
                <w:bottom w:val="none" w:sz="0" w:space="0" w:color="auto"/>
                <w:right w:val="none" w:sz="0" w:space="0" w:color="auto"/>
              </w:divBdr>
              <w:divsChild>
                <w:div w:id="166520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10786">
      <w:bodyDiv w:val="1"/>
      <w:marLeft w:val="0"/>
      <w:marRight w:val="0"/>
      <w:marTop w:val="0"/>
      <w:marBottom w:val="0"/>
      <w:divBdr>
        <w:top w:val="none" w:sz="0" w:space="0" w:color="auto"/>
        <w:left w:val="none" w:sz="0" w:space="0" w:color="auto"/>
        <w:bottom w:val="none" w:sz="0" w:space="0" w:color="auto"/>
        <w:right w:val="none" w:sz="0" w:space="0" w:color="auto"/>
      </w:divBdr>
      <w:divsChild>
        <w:div w:id="518347834">
          <w:marLeft w:val="0"/>
          <w:marRight w:val="0"/>
          <w:marTop w:val="0"/>
          <w:marBottom w:val="0"/>
          <w:divBdr>
            <w:top w:val="none" w:sz="0" w:space="0" w:color="auto"/>
            <w:left w:val="none" w:sz="0" w:space="0" w:color="auto"/>
            <w:bottom w:val="none" w:sz="0" w:space="0" w:color="auto"/>
            <w:right w:val="none" w:sz="0" w:space="0" w:color="auto"/>
          </w:divBdr>
          <w:divsChild>
            <w:div w:id="289552132">
              <w:marLeft w:val="0"/>
              <w:marRight w:val="0"/>
              <w:marTop w:val="0"/>
              <w:marBottom w:val="0"/>
              <w:divBdr>
                <w:top w:val="none" w:sz="0" w:space="0" w:color="auto"/>
                <w:left w:val="none" w:sz="0" w:space="0" w:color="auto"/>
                <w:bottom w:val="none" w:sz="0" w:space="0" w:color="auto"/>
                <w:right w:val="none" w:sz="0" w:space="0" w:color="auto"/>
              </w:divBdr>
              <w:divsChild>
                <w:div w:id="1958222096">
                  <w:marLeft w:val="0"/>
                  <w:marRight w:val="0"/>
                  <w:marTop w:val="0"/>
                  <w:marBottom w:val="0"/>
                  <w:divBdr>
                    <w:top w:val="none" w:sz="0" w:space="0" w:color="auto"/>
                    <w:left w:val="none" w:sz="0" w:space="0" w:color="auto"/>
                    <w:bottom w:val="none" w:sz="0" w:space="0" w:color="auto"/>
                    <w:right w:val="none" w:sz="0" w:space="0" w:color="auto"/>
                  </w:divBdr>
                  <w:divsChild>
                    <w:div w:id="94719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768428">
      <w:bodyDiv w:val="1"/>
      <w:marLeft w:val="0"/>
      <w:marRight w:val="0"/>
      <w:marTop w:val="0"/>
      <w:marBottom w:val="0"/>
      <w:divBdr>
        <w:top w:val="none" w:sz="0" w:space="0" w:color="auto"/>
        <w:left w:val="none" w:sz="0" w:space="0" w:color="auto"/>
        <w:bottom w:val="none" w:sz="0" w:space="0" w:color="auto"/>
        <w:right w:val="none" w:sz="0" w:space="0" w:color="auto"/>
      </w:divBdr>
      <w:divsChild>
        <w:div w:id="676152647">
          <w:marLeft w:val="0"/>
          <w:marRight w:val="0"/>
          <w:marTop w:val="0"/>
          <w:marBottom w:val="0"/>
          <w:divBdr>
            <w:top w:val="none" w:sz="0" w:space="0" w:color="auto"/>
            <w:left w:val="none" w:sz="0" w:space="0" w:color="auto"/>
            <w:bottom w:val="none" w:sz="0" w:space="0" w:color="auto"/>
            <w:right w:val="none" w:sz="0" w:space="0" w:color="auto"/>
          </w:divBdr>
          <w:divsChild>
            <w:div w:id="1582906867">
              <w:marLeft w:val="0"/>
              <w:marRight w:val="0"/>
              <w:marTop w:val="0"/>
              <w:marBottom w:val="0"/>
              <w:divBdr>
                <w:top w:val="none" w:sz="0" w:space="0" w:color="auto"/>
                <w:left w:val="none" w:sz="0" w:space="0" w:color="auto"/>
                <w:bottom w:val="none" w:sz="0" w:space="0" w:color="auto"/>
                <w:right w:val="none" w:sz="0" w:space="0" w:color="auto"/>
              </w:divBdr>
              <w:divsChild>
                <w:div w:id="425077565">
                  <w:marLeft w:val="0"/>
                  <w:marRight w:val="0"/>
                  <w:marTop w:val="0"/>
                  <w:marBottom w:val="0"/>
                  <w:divBdr>
                    <w:top w:val="none" w:sz="0" w:space="0" w:color="auto"/>
                    <w:left w:val="none" w:sz="0" w:space="0" w:color="auto"/>
                    <w:bottom w:val="none" w:sz="0" w:space="0" w:color="auto"/>
                    <w:right w:val="none" w:sz="0" w:space="0" w:color="auto"/>
                  </w:divBdr>
                  <w:divsChild>
                    <w:div w:id="159393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915788">
      <w:bodyDiv w:val="1"/>
      <w:marLeft w:val="0"/>
      <w:marRight w:val="0"/>
      <w:marTop w:val="0"/>
      <w:marBottom w:val="0"/>
      <w:divBdr>
        <w:top w:val="none" w:sz="0" w:space="0" w:color="auto"/>
        <w:left w:val="none" w:sz="0" w:space="0" w:color="auto"/>
        <w:bottom w:val="none" w:sz="0" w:space="0" w:color="auto"/>
        <w:right w:val="none" w:sz="0" w:space="0" w:color="auto"/>
      </w:divBdr>
      <w:divsChild>
        <w:div w:id="1430782738">
          <w:marLeft w:val="0"/>
          <w:marRight w:val="0"/>
          <w:marTop w:val="0"/>
          <w:marBottom w:val="0"/>
          <w:divBdr>
            <w:top w:val="none" w:sz="0" w:space="0" w:color="auto"/>
            <w:left w:val="none" w:sz="0" w:space="0" w:color="auto"/>
            <w:bottom w:val="none" w:sz="0" w:space="0" w:color="auto"/>
            <w:right w:val="none" w:sz="0" w:space="0" w:color="auto"/>
          </w:divBdr>
          <w:divsChild>
            <w:div w:id="51347367">
              <w:marLeft w:val="0"/>
              <w:marRight w:val="0"/>
              <w:marTop w:val="0"/>
              <w:marBottom w:val="0"/>
              <w:divBdr>
                <w:top w:val="none" w:sz="0" w:space="0" w:color="auto"/>
                <w:left w:val="none" w:sz="0" w:space="0" w:color="auto"/>
                <w:bottom w:val="none" w:sz="0" w:space="0" w:color="auto"/>
                <w:right w:val="none" w:sz="0" w:space="0" w:color="auto"/>
              </w:divBdr>
              <w:divsChild>
                <w:div w:id="64844271">
                  <w:marLeft w:val="0"/>
                  <w:marRight w:val="0"/>
                  <w:marTop w:val="0"/>
                  <w:marBottom w:val="0"/>
                  <w:divBdr>
                    <w:top w:val="none" w:sz="0" w:space="0" w:color="auto"/>
                    <w:left w:val="none" w:sz="0" w:space="0" w:color="auto"/>
                    <w:bottom w:val="none" w:sz="0" w:space="0" w:color="auto"/>
                    <w:right w:val="none" w:sz="0" w:space="0" w:color="auto"/>
                  </w:divBdr>
                  <w:divsChild>
                    <w:div w:id="124560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021656">
      <w:bodyDiv w:val="1"/>
      <w:marLeft w:val="0"/>
      <w:marRight w:val="0"/>
      <w:marTop w:val="0"/>
      <w:marBottom w:val="0"/>
      <w:divBdr>
        <w:top w:val="none" w:sz="0" w:space="0" w:color="auto"/>
        <w:left w:val="none" w:sz="0" w:space="0" w:color="auto"/>
        <w:bottom w:val="none" w:sz="0" w:space="0" w:color="auto"/>
        <w:right w:val="none" w:sz="0" w:space="0" w:color="auto"/>
      </w:divBdr>
      <w:divsChild>
        <w:div w:id="1382439641">
          <w:marLeft w:val="0"/>
          <w:marRight w:val="0"/>
          <w:marTop w:val="0"/>
          <w:marBottom w:val="0"/>
          <w:divBdr>
            <w:top w:val="none" w:sz="0" w:space="0" w:color="auto"/>
            <w:left w:val="none" w:sz="0" w:space="0" w:color="auto"/>
            <w:bottom w:val="none" w:sz="0" w:space="0" w:color="auto"/>
            <w:right w:val="none" w:sz="0" w:space="0" w:color="auto"/>
          </w:divBdr>
          <w:divsChild>
            <w:div w:id="1590581693">
              <w:marLeft w:val="0"/>
              <w:marRight w:val="0"/>
              <w:marTop w:val="0"/>
              <w:marBottom w:val="0"/>
              <w:divBdr>
                <w:top w:val="none" w:sz="0" w:space="0" w:color="auto"/>
                <w:left w:val="none" w:sz="0" w:space="0" w:color="auto"/>
                <w:bottom w:val="none" w:sz="0" w:space="0" w:color="auto"/>
                <w:right w:val="none" w:sz="0" w:space="0" w:color="auto"/>
              </w:divBdr>
              <w:divsChild>
                <w:div w:id="199829362">
                  <w:marLeft w:val="0"/>
                  <w:marRight w:val="0"/>
                  <w:marTop w:val="0"/>
                  <w:marBottom w:val="0"/>
                  <w:divBdr>
                    <w:top w:val="none" w:sz="0" w:space="0" w:color="auto"/>
                    <w:left w:val="none" w:sz="0" w:space="0" w:color="auto"/>
                    <w:bottom w:val="none" w:sz="0" w:space="0" w:color="auto"/>
                    <w:right w:val="none" w:sz="0" w:space="0" w:color="auto"/>
                  </w:divBdr>
                  <w:divsChild>
                    <w:div w:id="145224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563853">
      <w:bodyDiv w:val="1"/>
      <w:marLeft w:val="0"/>
      <w:marRight w:val="0"/>
      <w:marTop w:val="0"/>
      <w:marBottom w:val="0"/>
      <w:divBdr>
        <w:top w:val="none" w:sz="0" w:space="0" w:color="auto"/>
        <w:left w:val="none" w:sz="0" w:space="0" w:color="auto"/>
        <w:bottom w:val="none" w:sz="0" w:space="0" w:color="auto"/>
        <w:right w:val="none" w:sz="0" w:space="0" w:color="auto"/>
      </w:divBdr>
    </w:div>
    <w:div w:id="1363941783">
      <w:bodyDiv w:val="1"/>
      <w:marLeft w:val="0"/>
      <w:marRight w:val="0"/>
      <w:marTop w:val="0"/>
      <w:marBottom w:val="0"/>
      <w:divBdr>
        <w:top w:val="none" w:sz="0" w:space="0" w:color="auto"/>
        <w:left w:val="none" w:sz="0" w:space="0" w:color="auto"/>
        <w:bottom w:val="none" w:sz="0" w:space="0" w:color="auto"/>
        <w:right w:val="none" w:sz="0" w:space="0" w:color="auto"/>
      </w:divBdr>
    </w:div>
    <w:div w:id="1388800218">
      <w:bodyDiv w:val="1"/>
      <w:marLeft w:val="0"/>
      <w:marRight w:val="0"/>
      <w:marTop w:val="0"/>
      <w:marBottom w:val="0"/>
      <w:divBdr>
        <w:top w:val="none" w:sz="0" w:space="0" w:color="auto"/>
        <w:left w:val="none" w:sz="0" w:space="0" w:color="auto"/>
        <w:bottom w:val="none" w:sz="0" w:space="0" w:color="auto"/>
        <w:right w:val="none" w:sz="0" w:space="0" w:color="auto"/>
      </w:divBdr>
    </w:div>
    <w:div w:id="1427996494">
      <w:bodyDiv w:val="1"/>
      <w:marLeft w:val="0"/>
      <w:marRight w:val="0"/>
      <w:marTop w:val="0"/>
      <w:marBottom w:val="0"/>
      <w:divBdr>
        <w:top w:val="none" w:sz="0" w:space="0" w:color="auto"/>
        <w:left w:val="none" w:sz="0" w:space="0" w:color="auto"/>
        <w:bottom w:val="none" w:sz="0" w:space="0" w:color="auto"/>
        <w:right w:val="none" w:sz="0" w:space="0" w:color="auto"/>
      </w:divBdr>
    </w:div>
    <w:div w:id="1485201991">
      <w:bodyDiv w:val="1"/>
      <w:marLeft w:val="0"/>
      <w:marRight w:val="0"/>
      <w:marTop w:val="0"/>
      <w:marBottom w:val="0"/>
      <w:divBdr>
        <w:top w:val="none" w:sz="0" w:space="0" w:color="auto"/>
        <w:left w:val="none" w:sz="0" w:space="0" w:color="auto"/>
        <w:bottom w:val="none" w:sz="0" w:space="0" w:color="auto"/>
        <w:right w:val="none" w:sz="0" w:space="0" w:color="auto"/>
      </w:divBdr>
    </w:div>
    <w:div w:id="1497959186">
      <w:bodyDiv w:val="1"/>
      <w:marLeft w:val="0"/>
      <w:marRight w:val="0"/>
      <w:marTop w:val="0"/>
      <w:marBottom w:val="0"/>
      <w:divBdr>
        <w:top w:val="none" w:sz="0" w:space="0" w:color="auto"/>
        <w:left w:val="none" w:sz="0" w:space="0" w:color="auto"/>
        <w:bottom w:val="none" w:sz="0" w:space="0" w:color="auto"/>
        <w:right w:val="none" w:sz="0" w:space="0" w:color="auto"/>
      </w:divBdr>
    </w:div>
    <w:div w:id="1524977138">
      <w:bodyDiv w:val="1"/>
      <w:marLeft w:val="0"/>
      <w:marRight w:val="0"/>
      <w:marTop w:val="0"/>
      <w:marBottom w:val="0"/>
      <w:divBdr>
        <w:top w:val="none" w:sz="0" w:space="0" w:color="auto"/>
        <w:left w:val="none" w:sz="0" w:space="0" w:color="auto"/>
        <w:bottom w:val="none" w:sz="0" w:space="0" w:color="auto"/>
        <w:right w:val="none" w:sz="0" w:space="0" w:color="auto"/>
      </w:divBdr>
      <w:divsChild>
        <w:div w:id="741099931">
          <w:marLeft w:val="0"/>
          <w:marRight w:val="0"/>
          <w:marTop w:val="0"/>
          <w:marBottom w:val="0"/>
          <w:divBdr>
            <w:top w:val="none" w:sz="0" w:space="0" w:color="auto"/>
            <w:left w:val="none" w:sz="0" w:space="0" w:color="auto"/>
            <w:bottom w:val="none" w:sz="0" w:space="0" w:color="auto"/>
            <w:right w:val="none" w:sz="0" w:space="0" w:color="auto"/>
          </w:divBdr>
          <w:divsChild>
            <w:div w:id="155927061">
              <w:marLeft w:val="0"/>
              <w:marRight w:val="0"/>
              <w:marTop w:val="0"/>
              <w:marBottom w:val="0"/>
              <w:divBdr>
                <w:top w:val="none" w:sz="0" w:space="0" w:color="auto"/>
                <w:left w:val="none" w:sz="0" w:space="0" w:color="auto"/>
                <w:bottom w:val="none" w:sz="0" w:space="0" w:color="auto"/>
                <w:right w:val="none" w:sz="0" w:space="0" w:color="auto"/>
              </w:divBdr>
              <w:divsChild>
                <w:div w:id="1990473181">
                  <w:marLeft w:val="0"/>
                  <w:marRight w:val="0"/>
                  <w:marTop w:val="0"/>
                  <w:marBottom w:val="0"/>
                  <w:divBdr>
                    <w:top w:val="none" w:sz="0" w:space="0" w:color="auto"/>
                    <w:left w:val="none" w:sz="0" w:space="0" w:color="auto"/>
                    <w:bottom w:val="none" w:sz="0" w:space="0" w:color="auto"/>
                    <w:right w:val="none" w:sz="0" w:space="0" w:color="auto"/>
                  </w:divBdr>
                  <w:divsChild>
                    <w:div w:id="196615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611223">
      <w:bodyDiv w:val="1"/>
      <w:marLeft w:val="0"/>
      <w:marRight w:val="0"/>
      <w:marTop w:val="0"/>
      <w:marBottom w:val="0"/>
      <w:divBdr>
        <w:top w:val="none" w:sz="0" w:space="0" w:color="auto"/>
        <w:left w:val="none" w:sz="0" w:space="0" w:color="auto"/>
        <w:bottom w:val="none" w:sz="0" w:space="0" w:color="auto"/>
        <w:right w:val="none" w:sz="0" w:space="0" w:color="auto"/>
      </w:divBdr>
    </w:div>
    <w:div w:id="1625841213">
      <w:bodyDiv w:val="1"/>
      <w:marLeft w:val="0"/>
      <w:marRight w:val="0"/>
      <w:marTop w:val="0"/>
      <w:marBottom w:val="0"/>
      <w:divBdr>
        <w:top w:val="none" w:sz="0" w:space="0" w:color="auto"/>
        <w:left w:val="none" w:sz="0" w:space="0" w:color="auto"/>
        <w:bottom w:val="none" w:sz="0" w:space="0" w:color="auto"/>
        <w:right w:val="none" w:sz="0" w:space="0" w:color="auto"/>
      </w:divBdr>
    </w:div>
    <w:div w:id="1680428767">
      <w:bodyDiv w:val="1"/>
      <w:marLeft w:val="0"/>
      <w:marRight w:val="0"/>
      <w:marTop w:val="0"/>
      <w:marBottom w:val="0"/>
      <w:divBdr>
        <w:top w:val="none" w:sz="0" w:space="0" w:color="auto"/>
        <w:left w:val="none" w:sz="0" w:space="0" w:color="auto"/>
        <w:bottom w:val="none" w:sz="0" w:space="0" w:color="auto"/>
        <w:right w:val="none" w:sz="0" w:space="0" w:color="auto"/>
      </w:divBdr>
      <w:divsChild>
        <w:div w:id="1152406213">
          <w:marLeft w:val="0"/>
          <w:marRight w:val="0"/>
          <w:marTop w:val="0"/>
          <w:marBottom w:val="0"/>
          <w:divBdr>
            <w:top w:val="none" w:sz="0" w:space="0" w:color="auto"/>
            <w:left w:val="none" w:sz="0" w:space="0" w:color="auto"/>
            <w:bottom w:val="none" w:sz="0" w:space="0" w:color="auto"/>
            <w:right w:val="none" w:sz="0" w:space="0" w:color="auto"/>
          </w:divBdr>
          <w:divsChild>
            <w:div w:id="916206888">
              <w:marLeft w:val="0"/>
              <w:marRight w:val="0"/>
              <w:marTop w:val="0"/>
              <w:marBottom w:val="0"/>
              <w:divBdr>
                <w:top w:val="none" w:sz="0" w:space="0" w:color="auto"/>
                <w:left w:val="none" w:sz="0" w:space="0" w:color="auto"/>
                <w:bottom w:val="none" w:sz="0" w:space="0" w:color="auto"/>
                <w:right w:val="none" w:sz="0" w:space="0" w:color="auto"/>
              </w:divBdr>
              <w:divsChild>
                <w:div w:id="342904282">
                  <w:marLeft w:val="0"/>
                  <w:marRight w:val="0"/>
                  <w:marTop w:val="0"/>
                  <w:marBottom w:val="0"/>
                  <w:divBdr>
                    <w:top w:val="none" w:sz="0" w:space="0" w:color="auto"/>
                    <w:left w:val="none" w:sz="0" w:space="0" w:color="auto"/>
                    <w:bottom w:val="none" w:sz="0" w:space="0" w:color="auto"/>
                    <w:right w:val="none" w:sz="0" w:space="0" w:color="auto"/>
                  </w:divBdr>
                  <w:divsChild>
                    <w:div w:id="184978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554693">
      <w:bodyDiv w:val="1"/>
      <w:marLeft w:val="0"/>
      <w:marRight w:val="0"/>
      <w:marTop w:val="0"/>
      <w:marBottom w:val="0"/>
      <w:divBdr>
        <w:top w:val="none" w:sz="0" w:space="0" w:color="auto"/>
        <w:left w:val="none" w:sz="0" w:space="0" w:color="auto"/>
        <w:bottom w:val="none" w:sz="0" w:space="0" w:color="auto"/>
        <w:right w:val="none" w:sz="0" w:space="0" w:color="auto"/>
      </w:divBdr>
      <w:divsChild>
        <w:div w:id="1930775146">
          <w:marLeft w:val="0"/>
          <w:marRight w:val="0"/>
          <w:marTop w:val="0"/>
          <w:marBottom w:val="0"/>
          <w:divBdr>
            <w:top w:val="none" w:sz="0" w:space="0" w:color="auto"/>
            <w:left w:val="none" w:sz="0" w:space="0" w:color="auto"/>
            <w:bottom w:val="none" w:sz="0" w:space="0" w:color="auto"/>
            <w:right w:val="none" w:sz="0" w:space="0" w:color="auto"/>
          </w:divBdr>
          <w:divsChild>
            <w:div w:id="1120416855">
              <w:marLeft w:val="0"/>
              <w:marRight w:val="0"/>
              <w:marTop w:val="0"/>
              <w:marBottom w:val="0"/>
              <w:divBdr>
                <w:top w:val="none" w:sz="0" w:space="0" w:color="auto"/>
                <w:left w:val="none" w:sz="0" w:space="0" w:color="auto"/>
                <w:bottom w:val="none" w:sz="0" w:space="0" w:color="auto"/>
                <w:right w:val="none" w:sz="0" w:space="0" w:color="auto"/>
              </w:divBdr>
              <w:divsChild>
                <w:div w:id="1576628297">
                  <w:marLeft w:val="0"/>
                  <w:marRight w:val="0"/>
                  <w:marTop w:val="0"/>
                  <w:marBottom w:val="0"/>
                  <w:divBdr>
                    <w:top w:val="none" w:sz="0" w:space="0" w:color="auto"/>
                    <w:left w:val="none" w:sz="0" w:space="0" w:color="auto"/>
                    <w:bottom w:val="none" w:sz="0" w:space="0" w:color="auto"/>
                    <w:right w:val="none" w:sz="0" w:space="0" w:color="auto"/>
                  </w:divBdr>
                  <w:divsChild>
                    <w:div w:id="13946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998864">
      <w:bodyDiv w:val="1"/>
      <w:marLeft w:val="0"/>
      <w:marRight w:val="0"/>
      <w:marTop w:val="0"/>
      <w:marBottom w:val="0"/>
      <w:divBdr>
        <w:top w:val="none" w:sz="0" w:space="0" w:color="auto"/>
        <w:left w:val="none" w:sz="0" w:space="0" w:color="auto"/>
        <w:bottom w:val="none" w:sz="0" w:space="0" w:color="auto"/>
        <w:right w:val="none" w:sz="0" w:space="0" w:color="auto"/>
      </w:divBdr>
    </w:div>
    <w:div w:id="1863207358">
      <w:bodyDiv w:val="1"/>
      <w:marLeft w:val="0"/>
      <w:marRight w:val="0"/>
      <w:marTop w:val="0"/>
      <w:marBottom w:val="0"/>
      <w:divBdr>
        <w:top w:val="none" w:sz="0" w:space="0" w:color="auto"/>
        <w:left w:val="none" w:sz="0" w:space="0" w:color="auto"/>
        <w:bottom w:val="none" w:sz="0" w:space="0" w:color="auto"/>
        <w:right w:val="none" w:sz="0" w:space="0" w:color="auto"/>
      </w:divBdr>
      <w:divsChild>
        <w:div w:id="169804736">
          <w:marLeft w:val="0"/>
          <w:marRight w:val="0"/>
          <w:marTop w:val="0"/>
          <w:marBottom w:val="0"/>
          <w:divBdr>
            <w:top w:val="none" w:sz="0" w:space="0" w:color="auto"/>
            <w:left w:val="none" w:sz="0" w:space="0" w:color="auto"/>
            <w:bottom w:val="none" w:sz="0" w:space="0" w:color="auto"/>
            <w:right w:val="none" w:sz="0" w:space="0" w:color="auto"/>
          </w:divBdr>
          <w:divsChild>
            <w:div w:id="1917743235">
              <w:marLeft w:val="0"/>
              <w:marRight w:val="0"/>
              <w:marTop w:val="0"/>
              <w:marBottom w:val="0"/>
              <w:divBdr>
                <w:top w:val="none" w:sz="0" w:space="0" w:color="auto"/>
                <w:left w:val="none" w:sz="0" w:space="0" w:color="auto"/>
                <w:bottom w:val="none" w:sz="0" w:space="0" w:color="auto"/>
                <w:right w:val="none" w:sz="0" w:space="0" w:color="auto"/>
              </w:divBdr>
              <w:divsChild>
                <w:div w:id="287590618">
                  <w:marLeft w:val="0"/>
                  <w:marRight w:val="0"/>
                  <w:marTop w:val="0"/>
                  <w:marBottom w:val="0"/>
                  <w:divBdr>
                    <w:top w:val="none" w:sz="0" w:space="0" w:color="auto"/>
                    <w:left w:val="none" w:sz="0" w:space="0" w:color="auto"/>
                    <w:bottom w:val="none" w:sz="0" w:space="0" w:color="auto"/>
                    <w:right w:val="none" w:sz="0" w:space="0" w:color="auto"/>
                  </w:divBdr>
                  <w:divsChild>
                    <w:div w:id="41074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908628">
      <w:bodyDiv w:val="1"/>
      <w:marLeft w:val="0"/>
      <w:marRight w:val="0"/>
      <w:marTop w:val="0"/>
      <w:marBottom w:val="0"/>
      <w:divBdr>
        <w:top w:val="none" w:sz="0" w:space="0" w:color="auto"/>
        <w:left w:val="none" w:sz="0" w:space="0" w:color="auto"/>
        <w:bottom w:val="none" w:sz="0" w:space="0" w:color="auto"/>
        <w:right w:val="none" w:sz="0" w:space="0" w:color="auto"/>
      </w:divBdr>
      <w:divsChild>
        <w:div w:id="904798083">
          <w:marLeft w:val="0"/>
          <w:marRight w:val="0"/>
          <w:marTop w:val="0"/>
          <w:marBottom w:val="0"/>
          <w:divBdr>
            <w:top w:val="none" w:sz="0" w:space="0" w:color="auto"/>
            <w:left w:val="none" w:sz="0" w:space="0" w:color="auto"/>
            <w:bottom w:val="none" w:sz="0" w:space="0" w:color="auto"/>
            <w:right w:val="none" w:sz="0" w:space="0" w:color="auto"/>
          </w:divBdr>
          <w:divsChild>
            <w:div w:id="930159029">
              <w:marLeft w:val="0"/>
              <w:marRight w:val="0"/>
              <w:marTop w:val="0"/>
              <w:marBottom w:val="0"/>
              <w:divBdr>
                <w:top w:val="none" w:sz="0" w:space="0" w:color="auto"/>
                <w:left w:val="none" w:sz="0" w:space="0" w:color="auto"/>
                <w:bottom w:val="none" w:sz="0" w:space="0" w:color="auto"/>
                <w:right w:val="none" w:sz="0" w:space="0" w:color="auto"/>
              </w:divBdr>
              <w:divsChild>
                <w:div w:id="260382894">
                  <w:marLeft w:val="0"/>
                  <w:marRight w:val="0"/>
                  <w:marTop w:val="0"/>
                  <w:marBottom w:val="0"/>
                  <w:divBdr>
                    <w:top w:val="none" w:sz="0" w:space="0" w:color="auto"/>
                    <w:left w:val="none" w:sz="0" w:space="0" w:color="auto"/>
                    <w:bottom w:val="none" w:sz="0" w:space="0" w:color="auto"/>
                    <w:right w:val="none" w:sz="0" w:space="0" w:color="auto"/>
                  </w:divBdr>
                  <w:divsChild>
                    <w:div w:id="28935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1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othilde.richard@meotec.com" TargetMode="External"/><Relationship Id="rId13"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cidTexte=LEGITEXT000006073189&amp;idArticle=LEGIARTI000023263965&amp;dateTexte=&amp;categorieLien=cid" TargetMode="External"/><Relationship Id="rId4" Type="http://schemas.openxmlformats.org/officeDocument/2006/relationships/settings" Target="settings.xml"/><Relationship Id="rId9" Type="http://schemas.openxmlformats.org/officeDocument/2006/relationships/hyperlink" Target="mailto:yannlecoz@ylc-conseil.fr"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rsay/Orangerie">
      <a:dk1>
        <a:sysClr val="windowText" lastClr="000000"/>
      </a:dk1>
      <a:lt1>
        <a:sysClr val="window" lastClr="FFFFFF"/>
      </a:lt1>
      <a:dk2>
        <a:srgbClr val="374BDC"/>
      </a:dk2>
      <a:lt2>
        <a:srgbClr val="0A8855"/>
      </a:lt2>
      <a:accent1>
        <a:srgbClr val="9B57BE"/>
      </a:accent1>
      <a:accent2>
        <a:srgbClr val="7466D5"/>
      </a:accent2>
      <a:accent3>
        <a:srgbClr val="C30087"/>
      </a:accent3>
      <a:accent4>
        <a:srgbClr val="E12B51"/>
      </a:accent4>
      <a:accent5>
        <a:srgbClr val="FB652C"/>
      </a:accent5>
      <a:accent6>
        <a:srgbClr val="AA4641"/>
      </a:accent6>
      <a:hlink>
        <a:srgbClr val="374BDC"/>
      </a:hlink>
      <a:folHlink>
        <a:srgbClr val="9B57B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9693-6577-4F7A-9DC5-3D16E2A8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89</Pages>
  <Words>27202</Words>
  <Characters>149617</Characters>
  <Application>Microsoft Office Word</Application>
  <DocSecurity>0</DocSecurity>
  <Lines>1246</Lines>
  <Paragraphs>352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LAKSHMANAN Charlotte</dc:creator>
  <cp:keywords/>
  <dc:description/>
  <cp:lastModifiedBy>PAQUI Loane</cp:lastModifiedBy>
  <cp:revision>54</cp:revision>
  <cp:lastPrinted>2025-06-16T09:51:00Z</cp:lastPrinted>
  <dcterms:created xsi:type="dcterms:W3CDTF">2025-04-25T14:06:00Z</dcterms:created>
  <dcterms:modified xsi:type="dcterms:W3CDTF">2026-01-15T13:36:00Z</dcterms:modified>
</cp:coreProperties>
</file>